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316438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13</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mobility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5.13.5.2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Around the mobility aspects, the following agreements were achieved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514" w:type="dxa"/>
          </w:tcPr>
          <w:p>
            <w:pPr>
              <w:numPr>
                <w:ilvl w:val="0"/>
                <w:numId w:val="0"/>
              </w:numPr>
              <w:rPr>
                <w:rFonts w:hint="eastAsia"/>
                <w:lang w:val="en-US" w:eastAsia="zh-CN"/>
              </w:rPr>
            </w:pPr>
            <w:r>
              <w:rPr>
                <w:rFonts w:hint="eastAsia"/>
                <w:lang w:val="en-US" w:eastAsia="zh-CN"/>
              </w:rPr>
              <w:t>Issue 1-1: Mobility in RRC_IDLE/INACTIVE</w:t>
            </w:r>
          </w:p>
          <w:p>
            <w:pPr>
              <w:rPr>
                <w:b/>
                <w:sz w:val="20"/>
                <w:szCs w:val="20"/>
                <w:u w:val="single"/>
                <w:lang w:eastAsia="ko-KR"/>
              </w:rPr>
            </w:pPr>
            <w:r>
              <w:rPr>
                <w:b/>
                <w:sz w:val="20"/>
                <w:szCs w:val="20"/>
                <w:u w:val="single"/>
                <w:lang w:eastAsia="ko-KR"/>
              </w:rPr>
              <w:t>Issue 2-1-1: Cell re-selection mec</w:t>
            </w:r>
            <w:bookmarkStart w:id="3" w:name="_GoBack"/>
            <w:bookmarkEnd w:id="3"/>
            <w:r>
              <w:rPr>
                <w:b/>
                <w:sz w:val="20"/>
                <w:szCs w:val="20"/>
                <w:u w:val="single"/>
                <w:lang w:eastAsia="ko-KR"/>
              </w:rPr>
              <w:t>hanism</w:t>
            </w:r>
          </w:p>
          <w:p>
            <w:pPr>
              <w:spacing w:after="60"/>
              <w:rPr>
                <w:rFonts w:eastAsiaTheme="minorEastAsia"/>
                <w:b/>
                <w:bCs/>
                <w:iCs/>
                <w:sz w:val="20"/>
                <w:szCs w:val="20"/>
              </w:rPr>
            </w:pPr>
            <w:r>
              <w:rPr>
                <w:rFonts w:hint="eastAsia" w:eastAsiaTheme="minorEastAsia"/>
                <w:b/>
                <w:bCs/>
                <w:iCs/>
                <w:sz w:val="20"/>
                <w:szCs w:val="20"/>
                <w:highlight w:val="green"/>
              </w:rPr>
              <w:t>Agreement</w:t>
            </w:r>
            <w:r>
              <w:rPr>
                <w:rFonts w:hint="eastAsia" w:eastAsiaTheme="minorEastAsia"/>
                <w:b/>
                <w:bCs/>
                <w:iCs/>
                <w:sz w:val="20"/>
                <w:szCs w:val="20"/>
              </w:rPr>
              <w:t>:</w:t>
            </w:r>
          </w:p>
          <w:p>
            <w:pPr>
              <w:pStyle w:val="28"/>
              <w:numPr>
                <w:ilvl w:val="0"/>
                <w:numId w:val="4"/>
              </w:numPr>
              <w:spacing w:after="120"/>
              <w:ind w:firstLineChars="0"/>
              <w:rPr>
                <w:rFonts w:eastAsia="宋体" w:cs="Times New Roman"/>
                <w:sz w:val="20"/>
                <w:szCs w:val="20"/>
              </w:rPr>
            </w:pPr>
            <w:r>
              <w:rPr>
                <w:rFonts w:hint="eastAsia" w:eastAsia="宋体" w:cs="Times New Roman"/>
                <w:sz w:val="20"/>
                <w:szCs w:val="20"/>
              </w:rPr>
              <w:t>Do not introduce distance-based triggering as an additional condition for intra- and inter-frequency cell measurement as NTN</w:t>
            </w:r>
          </w:p>
          <w:p>
            <w:pPr>
              <w:rPr>
                <w:b/>
                <w:sz w:val="20"/>
                <w:szCs w:val="20"/>
                <w:u w:val="single"/>
                <w:lang w:eastAsia="ko-KR"/>
              </w:rPr>
            </w:pPr>
            <w:r>
              <w:rPr>
                <w:rFonts w:hint="eastAsia"/>
                <w:b/>
                <w:sz w:val="20"/>
                <w:szCs w:val="20"/>
                <w:u w:val="single"/>
                <w:lang w:eastAsia="ko-KR"/>
              </w:rPr>
              <w:t>Issue 2-1-3: BS indication and UE capability for Cell re-selection requirement</w:t>
            </w:r>
          </w:p>
          <w:p>
            <w:pPr>
              <w:pStyle w:val="28"/>
              <w:numPr>
                <w:ilvl w:val="0"/>
                <w:numId w:val="4"/>
              </w:numPr>
              <w:spacing w:after="120"/>
              <w:ind w:firstLineChars="0"/>
              <w:rPr>
                <w:rFonts w:eastAsia="宋体" w:cs="Times New Roman"/>
                <w:sz w:val="20"/>
                <w:szCs w:val="20"/>
                <w:lang w:val="en-GB"/>
              </w:rPr>
            </w:pPr>
            <w:r>
              <w:rPr>
                <w:rFonts w:eastAsia="宋体" w:cs="Times New Roman"/>
                <w:sz w:val="20"/>
                <w:szCs w:val="20"/>
                <w:lang w:val="en-GB"/>
              </w:rPr>
              <w:t>Proposal</w:t>
            </w:r>
            <w:r>
              <w:rPr>
                <w:rFonts w:hint="eastAsia" w:eastAsia="宋体" w:cs="Times New Roman"/>
                <w:sz w:val="20"/>
                <w:szCs w:val="20"/>
                <w:lang w:val="en-GB"/>
              </w:rPr>
              <w:t xml:space="preserve"> 1: The network indication of set1 or set2 requirements should be a new one that could be broadcasted in a different SIB (e.g., ATG specific SIB). The IE highSpeedMeasInterFreq-r17 in SIB4 should not be used for this purpose.</w:t>
            </w:r>
            <w:r>
              <w:rPr>
                <w:rFonts w:hint="eastAsia" w:eastAsia="宋体" w:cs="Times New Roman"/>
                <w:sz w:val="20"/>
                <w:szCs w:val="20"/>
              </w:rPr>
              <w:t xml:space="preserve"> </w:t>
            </w:r>
          </w:p>
          <w:p>
            <w:pPr>
              <w:pStyle w:val="28"/>
              <w:numPr>
                <w:ilvl w:val="0"/>
                <w:numId w:val="4"/>
              </w:numPr>
              <w:spacing w:after="120"/>
              <w:ind w:firstLineChars="0"/>
              <w:rPr>
                <w:rFonts w:eastAsia="宋体" w:cs="Times New Roman"/>
                <w:sz w:val="20"/>
                <w:szCs w:val="20"/>
                <w:lang w:val="en-GB"/>
              </w:rPr>
            </w:pPr>
            <w:r>
              <w:rPr>
                <w:rFonts w:eastAsia="宋体" w:cs="Times New Roman"/>
                <w:sz w:val="20"/>
                <w:szCs w:val="20"/>
              </w:rPr>
              <w:t>Proposal</w:t>
            </w:r>
            <w:r>
              <w:rPr>
                <w:rFonts w:hint="eastAsia" w:eastAsia="宋体" w:cs="Times New Roman"/>
                <w:sz w:val="20"/>
                <w:szCs w:val="20"/>
              </w:rPr>
              <w:t xml:space="preserve"> 2: </w:t>
            </w:r>
            <w:r>
              <w:rPr>
                <w:rFonts w:hint="eastAsia" w:eastAsia="宋体" w:cs="Times New Roman"/>
                <w:sz w:val="20"/>
                <w:szCs w:val="20"/>
                <w:lang w:val="en-GB"/>
              </w:rPr>
              <w:t>UE supporting set2 requirements for ATG is an optional feature without capability signalling.</w:t>
            </w:r>
          </w:p>
          <w:p>
            <w:pPr>
              <w:spacing w:after="60"/>
              <w:rPr>
                <w:rFonts w:hint="eastAsia" w:eastAsiaTheme="minorEastAsia"/>
                <w:b/>
                <w:bCs/>
                <w:iCs/>
                <w:sz w:val="20"/>
                <w:szCs w:val="20"/>
                <w:highlight w:val="green"/>
              </w:rPr>
            </w:pPr>
            <w:bookmarkStart w:id="0" w:name="_Hlk143724297"/>
            <w:r>
              <w:rPr>
                <w:rFonts w:hint="eastAsia" w:eastAsiaTheme="minorEastAsia"/>
                <w:b/>
                <w:bCs/>
                <w:iCs/>
                <w:sz w:val="20"/>
                <w:szCs w:val="20"/>
                <w:highlight w:val="green"/>
              </w:rPr>
              <w:t>Agreement:</w:t>
            </w:r>
          </w:p>
          <w:bookmarkEnd w:id="0"/>
          <w:p>
            <w:pPr>
              <w:rPr>
                <w:rFonts w:eastAsia="宋体"/>
                <w:sz w:val="20"/>
                <w:szCs w:val="20"/>
                <w:lang w:val="en-GB"/>
              </w:rPr>
            </w:pPr>
            <w:r>
              <w:rPr>
                <w:rFonts w:hint="eastAsia" w:eastAsia="宋体"/>
                <w:sz w:val="20"/>
                <w:szCs w:val="20"/>
                <w:lang w:val="en-GB"/>
              </w:rPr>
              <w:t>The network indication of set1 or set2 requirements</w:t>
            </w:r>
            <w:r>
              <w:rPr>
                <w:rFonts w:eastAsia="宋体"/>
                <w:sz w:val="20"/>
                <w:szCs w:val="20"/>
                <w:lang w:val="en-GB"/>
              </w:rPr>
              <w:t xml:space="preserve"> is up to RAN2.</w:t>
            </w:r>
          </w:p>
          <w:p>
            <w:pPr>
              <w:rPr>
                <w:rFonts w:hint="eastAsia" w:eastAsia="宋体"/>
                <w:sz w:val="20"/>
                <w:szCs w:val="20"/>
                <w:lang w:val="en-GB"/>
              </w:rPr>
            </w:pPr>
            <w:r>
              <w:rPr>
                <w:rFonts w:hint="eastAsia" w:eastAsia="宋体"/>
                <w:sz w:val="20"/>
                <w:szCs w:val="20"/>
                <w:lang w:val="en-GB"/>
              </w:rPr>
              <w:t>UE supporting set2 requirements for ATG is an optional feature without capability signalling.</w:t>
            </w:r>
          </w:p>
          <w:p>
            <w:pPr>
              <w:rPr>
                <w:rFonts w:hint="default" w:eastAsia="宋体"/>
                <w:sz w:val="20"/>
                <w:szCs w:val="20"/>
                <w:lang w:val="en-US" w:eastAsia="zh-CN"/>
              </w:rPr>
            </w:pPr>
          </w:p>
          <w:p>
            <w:pPr>
              <w:numPr>
                <w:ilvl w:val="0"/>
                <w:numId w:val="0"/>
              </w:numPr>
              <w:rPr>
                <w:rFonts w:hint="eastAsia"/>
                <w:lang w:val="en-US" w:eastAsia="zh-CN"/>
              </w:rPr>
            </w:pPr>
            <w:r>
              <w:rPr>
                <w:rFonts w:hint="eastAsia"/>
                <w:lang w:val="en-US" w:eastAsia="zh-CN"/>
              </w:rPr>
              <w:t>Issue 1-2: Mobility in RRC_CONNECTED</w:t>
            </w:r>
          </w:p>
          <w:p>
            <w:pPr>
              <w:rPr>
                <w:b/>
                <w:sz w:val="20"/>
                <w:szCs w:val="20"/>
                <w:u w:val="single"/>
                <w:lang w:eastAsia="ko-KR"/>
              </w:rPr>
            </w:pPr>
            <w:r>
              <w:rPr>
                <w:b/>
                <w:sz w:val="20"/>
                <w:szCs w:val="20"/>
                <w:u w:val="single"/>
                <w:lang w:eastAsia="ko-KR"/>
              </w:rPr>
              <w:t>Issue 2-2-1: location-based CHO mechanism</w:t>
            </w:r>
          </w:p>
          <w:p>
            <w:pPr>
              <w:spacing w:after="60"/>
              <w:rPr>
                <w:rFonts w:eastAsiaTheme="minorEastAsia"/>
                <w:b/>
                <w:bCs/>
                <w:iCs/>
                <w:sz w:val="20"/>
                <w:szCs w:val="20"/>
              </w:rPr>
            </w:pPr>
            <w:r>
              <w:rPr>
                <w:rFonts w:hint="eastAsia" w:eastAsiaTheme="minorEastAsia"/>
                <w:b/>
                <w:bCs/>
                <w:iCs/>
                <w:sz w:val="20"/>
                <w:szCs w:val="20"/>
                <w:highlight w:val="green"/>
              </w:rPr>
              <w:t>A</w:t>
            </w:r>
            <w:r>
              <w:rPr>
                <w:rFonts w:eastAsiaTheme="minorEastAsia"/>
                <w:b/>
                <w:bCs/>
                <w:iCs/>
                <w:sz w:val="20"/>
                <w:szCs w:val="20"/>
                <w:highlight w:val="green"/>
              </w:rPr>
              <w:t>greement</w:t>
            </w:r>
            <w:r>
              <w:rPr>
                <w:rFonts w:hint="eastAsia" w:eastAsiaTheme="minorEastAsia"/>
                <w:b/>
                <w:bCs/>
                <w:iCs/>
                <w:sz w:val="20"/>
                <w:szCs w:val="20"/>
              </w:rPr>
              <w:t>:</w:t>
            </w:r>
          </w:p>
          <w:p>
            <w:pPr>
              <w:pStyle w:val="28"/>
              <w:numPr>
                <w:ilvl w:val="0"/>
                <w:numId w:val="4"/>
              </w:numPr>
              <w:spacing w:after="120"/>
              <w:ind w:firstLineChars="0"/>
              <w:rPr>
                <w:rFonts w:eastAsia="宋体" w:cs="Times New Roman"/>
                <w:sz w:val="20"/>
                <w:szCs w:val="20"/>
              </w:rPr>
            </w:pPr>
            <w:r>
              <w:rPr>
                <w:rFonts w:hint="eastAsia" w:eastAsia="宋体" w:cs="Times New Roman"/>
                <w:sz w:val="20"/>
                <w:szCs w:val="20"/>
              </w:rPr>
              <w:t>Introduce location-based CHO for ATG, reusing the procedure in R17 NTN for R18 ATG</w:t>
            </w:r>
          </w:p>
          <w:p>
            <w:pPr>
              <w:rPr>
                <w:b/>
                <w:sz w:val="20"/>
                <w:szCs w:val="20"/>
                <w:u w:val="single"/>
                <w:lang w:eastAsia="ko-KR"/>
              </w:rPr>
            </w:pPr>
            <w:r>
              <w:rPr>
                <w:rFonts w:hint="eastAsia"/>
                <w:b/>
                <w:sz w:val="20"/>
                <w:szCs w:val="20"/>
                <w:u w:val="single"/>
                <w:lang w:eastAsia="ko-KR"/>
              </w:rPr>
              <w:t>Issue 2-2-2: Definition for distance threshold</w:t>
            </w:r>
          </w:p>
          <w:p>
            <w:pPr>
              <w:pStyle w:val="28"/>
              <w:numPr>
                <w:ilvl w:val="0"/>
                <w:numId w:val="4"/>
              </w:numPr>
              <w:spacing w:after="120"/>
              <w:ind w:firstLineChars="0"/>
              <w:rPr>
                <w:rFonts w:eastAsia="宋体" w:cs="Times New Roman"/>
                <w:sz w:val="20"/>
                <w:szCs w:val="20"/>
              </w:rPr>
            </w:pPr>
            <w:r>
              <w:rPr>
                <w:rFonts w:eastAsia="宋体" w:cs="Times New Roman"/>
                <w:sz w:val="20"/>
                <w:szCs w:val="20"/>
              </w:rPr>
              <w:t>Option 1:</w:t>
            </w:r>
          </w:p>
          <w:p>
            <w:pPr>
              <w:pStyle w:val="28"/>
              <w:numPr>
                <w:ilvl w:val="1"/>
                <w:numId w:val="4"/>
              </w:numPr>
              <w:spacing w:after="120"/>
              <w:ind w:firstLineChars="0"/>
              <w:rPr>
                <w:rFonts w:eastAsia="宋体" w:cs="Times New Roman"/>
                <w:sz w:val="20"/>
                <w:szCs w:val="20"/>
              </w:rPr>
            </w:pPr>
            <w:r>
              <w:rPr>
                <w:rFonts w:eastAsia="宋体" w:cs="Times New Roman"/>
                <w:sz w:val="20"/>
                <w:szCs w:val="20"/>
              </w:rPr>
              <w:t xml:space="preserve">Revise the definition of distanceThreshFromReference1 to the distance from the serving cell reference location in two-dimensional direction. Besides, introduce new concept of distanceThreshFromReference1_ATG which present the distance threshold between UE and serving cell reference location . The value of distanceThreshFromReference1_ATG could be calculated by UE through it’s real-time height and distanceThreshFromReference1, distanceThreshFromReference1_ATG = </w:t>
            </w:r>
            <m:oMath>
              <m:rad>
                <m:radPr>
                  <m:degHide m:val="1"/>
                  <m:ctrlPr>
                    <w:rPr>
                      <w:rFonts w:ascii="Cambria Math" w:hAnsi="Cambria Math" w:eastAsia="宋体" w:cs="Times New Roman"/>
                      <w:sz w:val="20"/>
                      <w:szCs w:val="20"/>
                    </w:rPr>
                  </m:ctrlPr>
                </m:radPr>
                <m:deg>
                  <m:ctrlPr>
                    <w:rPr>
                      <w:rFonts w:ascii="Cambria Math" w:hAnsi="Cambria Math" w:eastAsia="宋体" w:cs="Times New Roman"/>
                      <w:sz w:val="20"/>
                      <w:szCs w:val="20"/>
                    </w:rPr>
                  </m:ctrlPr>
                </m:deg>
                <m:e>
                  <m:sSup>
                    <m:sSupPr>
                      <m:ctrlPr>
                        <w:rPr>
                          <w:rFonts w:ascii="Cambria Math" w:hAnsi="Cambria Math" w:eastAsia="宋体" w:cs="Times New Roman"/>
                          <w:sz w:val="20"/>
                          <w:szCs w:val="20"/>
                        </w:rPr>
                      </m:ctrlPr>
                    </m:sSupPr>
                    <m:e>
                      <m:r>
                        <m:rPr>
                          <m:sty m:val="p"/>
                        </m:rPr>
                        <w:rPr>
                          <w:rFonts w:ascii="Cambria Math" w:hAnsi="Cambria Math" w:eastAsia="宋体" w:cs="Times New Roman"/>
                          <w:sz w:val="20"/>
                          <w:szCs w:val="20"/>
                        </w:rPr>
                        <m:t xml:space="preserve">distanceThreshFromReference1(signalled by network) </m:t>
                      </m:r>
                      <m:ctrlPr>
                        <w:rPr>
                          <w:rFonts w:ascii="Cambria Math" w:hAnsi="Cambria Math" w:eastAsia="宋体" w:cs="Times New Roman"/>
                          <w:sz w:val="20"/>
                          <w:szCs w:val="20"/>
                        </w:rPr>
                      </m:ctrlPr>
                    </m:e>
                    <m:sup>
                      <m:r>
                        <m:rPr>
                          <m:sty m:val="p"/>
                        </m:rPr>
                        <w:rPr>
                          <w:rFonts w:ascii="Cambria Math" w:hAnsi="Cambria Math" w:eastAsia="宋体" w:cs="Times New Roman"/>
                          <w:sz w:val="20"/>
                          <w:szCs w:val="20"/>
                        </w:rPr>
                        <m:t>2</m:t>
                      </m:r>
                      <m:ctrlPr>
                        <w:rPr>
                          <w:rFonts w:ascii="Cambria Math" w:hAnsi="Cambria Math" w:eastAsia="宋体" w:cs="Times New Roman"/>
                          <w:sz w:val="20"/>
                          <w:szCs w:val="20"/>
                        </w:rPr>
                      </m:ctrlPr>
                    </m:sup>
                  </m:sSup>
                  <m:r>
                    <m:rPr>
                      <m:sty m:val="p"/>
                    </m:rPr>
                    <w:rPr>
                      <w:rFonts w:ascii="Cambria Math" w:hAnsi="Cambria Math" w:eastAsia="宋体" w:cs="Times New Roman"/>
                      <w:sz w:val="20"/>
                      <w:szCs w:val="20"/>
                    </w:rPr>
                    <m:t xml:space="preserve">+ </m:t>
                  </m:r>
                  <m:sSup>
                    <m:sSupPr>
                      <m:ctrlPr>
                        <w:rPr>
                          <w:rFonts w:ascii="Cambria Math" w:hAnsi="Cambria Math" w:eastAsia="宋体" w:cs="Times New Roman"/>
                          <w:sz w:val="20"/>
                          <w:szCs w:val="20"/>
                        </w:rPr>
                      </m:ctrlPr>
                    </m:sSupPr>
                    <m:e>
                      <m:r>
                        <m:rPr>
                          <m:sty m:val="p"/>
                        </m:rPr>
                        <w:rPr>
                          <w:rFonts w:ascii="Cambria Math" w:hAnsi="Cambria Math" w:eastAsia="宋体" w:cs="Times New Roman"/>
                          <w:sz w:val="20"/>
                          <w:szCs w:val="20"/>
                        </w:rPr>
                        <m:t>H</m:t>
                      </m:r>
                      <m:ctrlPr>
                        <w:rPr>
                          <w:rFonts w:ascii="Cambria Math" w:hAnsi="Cambria Math" w:eastAsia="宋体" w:cs="Times New Roman"/>
                          <w:sz w:val="20"/>
                          <w:szCs w:val="20"/>
                        </w:rPr>
                      </m:ctrlPr>
                    </m:e>
                    <m:sup>
                      <m:r>
                        <m:rPr>
                          <m:sty m:val="p"/>
                        </m:rPr>
                        <w:rPr>
                          <w:rFonts w:ascii="Cambria Math" w:hAnsi="Cambria Math" w:eastAsia="宋体" w:cs="Times New Roman"/>
                          <w:sz w:val="20"/>
                          <w:szCs w:val="20"/>
                        </w:rPr>
                        <m:t>2</m:t>
                      </m:r>
                      <m:ctrlPr>
                        <w:rPr>
                          <w:rFonts w:ascii="Cambria Math" w:hAnsi="Cambria Math" w:eastAsia="宋体" w:cs="Times New Roman"/>
                          <w:sz w:val="20"/>
                          <w:szCs w:val="20"/>
                        </w:rPr>
                      </m:ctrlPr>
                    </m:sup>
                  </m:sSup>
                  <m:ctrlPr>
                    <w:rPr>
                      <w:rFonts w:ascii="Cambria Math" w:hAnsi="Cambria Math" w:eastAsia="宋体" w:cs="Times New Roman"/>
                      <w:sz w:val="20"/>
                      <w:szCs w:val="20"/>
                    </w:rPr>
                  </m:ctrlPr>
                </m:e>
              </m:rad>
            </m:oMath>
            <w:r>
              <w:rPr>
                <w:rFonts w:eastAsia="宋体" w:cs="Times New Roman"/>
                <w:sz w:val="20"/>
                <w:szCs w:val="20"/>
              </w:rPr>
              <w:t>,  H is the altitude of UE.</w:t>
            </w:r>
          </w:p>
          <w:p>
            <w:pPr>
              <w:pStyle w:val="28"/>
              <w:numPr>
                <w:ilvl w:val="1"/>
                <w:numId w:val="4"/>
              </w:numPr>
              <w:spacing w:after="120"/>
              <w:ind w:firstLineChars="0"/>
              <w:rPr>
                <w:rFonts w:eastAsia="宋体" w:cs="Times New Roman"/>
                <w:sz w:val="20"/>
                <w:szCs w:val="20"/>
              </w:rPr>
            </w:pPr>
            <w:r>
              <w:rPr>
                <w:rFonts w:eastAsia="宋体" w:cs="Times New Roman"/>
                <w:sz w:val="20"/>
                <w:szCs w:val="20"/>
              </w:rPr>
              <w:t xml:space="preserve">Revise the definition of distanceThreshFromReference2 to the distance from the neighbour cell reference location in two-dimensional direction. Besides, introduce new concepts of distanceThreshFromReference2_ATG which present the distance threshold between UE and neighbour cell reference location . The value of distanceThreshFromReference2_ATG could be calculated by UE through it’s real-time height and distanceThreshFromReference2. distanceThreshFromReference2_ATG = </w:t>
            </w:r>
            <m:oMath>
              <m:rad>
                <m:radPr>
                  <m:degHide m:val="1"/>
                  <m:ctrlPr>
                    <w:rPr>
                      <w:rFonts w:ascii="Cambria Math" w:hAnsi="Cambria Math" w:eastAsia="宋体" w:cs="Times New Roman"/>
                      <w:sz w:val="20"/>
                      <w:szCs w:val="20"/>
                    </w:rPr>
                  </m:ctrlPr>
                </m:radPr>
                <m:deg>
                  <m:ctrlPr>
                    <w:rPr>
                      <w:rFonts w:ascii="Cambria Math" w:hAnsi="Cambria Math" w:eastAsia="宋体" w:cs="Times New Roman"/>
                      <w:sz w:val="20"/>
                      <w:szCs w:val="20"/>
                    </w:rPr>
                  </m:ctrlPr>
                </m:deg>
                <m:e>
                  <m:sSup>
                    <m:sSupPr>
                      <m:ctrlPr>
                        <w:rPr>
                          <w:rFonts w:ascii="Cambria Math" w:hAnsi="Cambria Math" w:eastAsia="宋体" w:cs="Times New Roman"/>
                          <w:sz w:val="20"/>
                          <w:szCs w:val="20"/>
                        </w:rPr>
                      </m:ctrlPr>
                    </m:sSupPr>
                    <m:e>
                      <m:r>
                        <m:rPr>
                          <m:sty m:val="p"/>
                        </m:rPr>
                        <w:rPr>
                          <w:rFonts w:ascii="Cambria Math" w:hAnsi="Cambria Math" w:eastAsia="宋体" w:cs="Times New Roman"/>
                          <w:sz w:val="20"/>
                          <w:szCs w:val="20"/>
                        </w:rPr>
                        <m:t xml:space="preserve">distanceThreshFromReference2(signalled by network) </m:t>
                      </m:r>
                      <m:ctrlPr>
                        <w:rPr>
                          <w:rFonts w:ascii="Cambria Math" w:hAnsi="Cambria Math" w:eastAsia="宋体" w:cs="Times New Roman"/>
                          <w:sz w:val="20"/>
                          <w:szCs w:val="20"/>
                        </w:rPr>
                      </m:ctrlPr>
                    </m:e>
                    <m:sup>
                      <m:r>
                        <m:rPr>
                          <m:sty m:val="p"/>
                        </m:rPr>
                        <w:rPr>
                          <w:rFonts w:ascii="Cambria Math" w:hAnsi="Cambria Math" w:eastAsia="宋体" w:cs="Times New Roman"/>
                          <w:sz w:val="20"/>
                          <w:szCs w:val="20"/>
                        </w:rPr>
                        <m:t>2</m:t>
                      </m:r>
                      <m:ctrlPr>
                        <w:rPr>
                          <w:rFonts w:ascii="Cambria Math" w:hAnsi="Cambria Math" w:eastAsia="宋体" w:cs="Times New Roman"/>
                          <w:sz w:val="20"/>
                          <w:szCs w:val="20"/>
                        </w:rPr>
                      </m:ctrlPr>
                    </m:sup>
                  </m:sSup>
                  <m:r>
                    <m:rPr>
                      <m:sty m:val="p"/>
                    </m:rPr>
                    <w:rPr>
                      <w:rFonts w:ascii="Cambria Math" w:hAnsi="Cambria Math" w:eastAsia="宋体" w:cs="Times New Roman"/>
                      <w:sz w:val="20"/>
                      <w:szCs w:val="20"/>
                    </w:rPr>
                    <m:t xml:space="preserve">+ </m:t>
                  </m:r>
                  <m:sSup>
                    <m:sSupPr>
                      <m:ctrlPr>
                        <w:rPr>
                          <w:rFonts w:ascii="Cambria Math" w:hAnsi="Cambria Math" w:eastAsia="宋体" w:cs="Times New Roman"/>
                          <w:sz w:val="20"/>
                          <w:szCs w:val="20"/>
                        </w:rPr>
                      </m:ctrlPr>
                    </m:sSupPr>
                    <m:e>
                      <m:r>
                        <m:rPr>
                          <m:sty m:val="p"/>
                        </m:rPr>
                        <w:rPr>
                          <w:rFonts w:ascii="Cambria Math" w:hAnsi="Cambria Math" w:eastAsia="宋体" w:cs="Times New Roman"/>
                          <w:sz w:val="20"/>
                          <w:szCs w:val="20"/>
                        </w:rPr>
                        <m:t>H</m:t>
                      </m:r>
                      <m:ctrlPr>
                        <w:rPr>
                          <w:rFonts w:ascii="Cambria Math" w:hAnsi="Cambria Math" w:eastAsia="宋体" w:cs="Times New Roman"/>
                          <w:sz w:val="20"/>
                          <w:szCs w:val="20"/>
                        </w:rPr>
                      </m:ctrlPr>
                    </m:e>
                    <m:sup>
                      <m:r>
                        <m:rPr>
                          <m:sty m:val="p"/>
                        </m:rPr>
                        <w:rPr>
                          <w:rFonts w:ascii="Cambria Math" w:hAnsi="Cambria Math" w:eastAsia="宋体" w:cs="Times New Roman"/>
                          <w:sz w:val="20"/>
                          <w:szCs w:val="20"/>
                        </w:rPr>
                        <m:t>2</m:t>
                      </m:r>
                      <m:ctrlPr>
                        <w:rPr>
                          <w:rFonts w:ascii="Cambria Math" w:hAnsi="Cambria Math" w:eastAsia="宋体" w:cs="Times New Roman"/>
                          <w:sz w:val="20"/>
                          <w:szCs w:val="20"/>
                        </w:rPr>
                      </m:ctrlPr>
                    </m:sup>
                  </m:sSup>
                  <m:ctrlPr>
                    <w:rPr>
                      <w:rFonts w:ascii="Cambria Math" w:hAnsi="Cambria Math" w:eastAsia="宋体" w:cs="Times New Roman"/>
                      <w:sz w:val="20"/>
                      <w:szCs w:val="20"/>
                    </w:rPr>
                  </m:ctrlPr>
                </m:e>
              </m:rad>
            </m:oMath>
            <w:r>
              <w:rPr>
                <w:rFonts w:eastAsia="宋体" w:cs="Times New Roman"/>
                <w:sz w:val="20"/>
                <w:szCs w:val="20"/>
              </w:rPr>
              <w:t>, H is the altitude of UE.</w:t>
            </w:r>
          </w:p>
          <w:p>
            <w:pPr>
              <w:spacing w:after="60"/>
              <w:rPr>
                <w:rFonts w:hint="eastAsia" w:eastAsiaTheme="minorEastAsia"/>
                <w:b/>
                <w:bCs/>
                <w:iCs/>
                <w:sz w:val="20"/>
                <w:szCs w:val="20"/>
                <w:highlight w:val="green"/>
              </w:rPr>
            </w:pPr>
            <w:r>
              <w:rPr>
                <w:rFonts w:hint="eastAsia" w:eastAsiaTheme="minorEastAsia"/>
                <w:b/>
                <w:bCs/>
                <w:iCs/>
                <w:sz w:val="20"/>
                <w:szCs w:val="20"/>
                <w:highlight w:val="green"/>
              </w:rPr>
              <w:t>Agreement:</w:t>
            </w:r>
          </w:p>
          <w:p>
            <w:pPr>
              <w:pStyle w:val="28"/>
              <w:numPr>
                <w:ilvl w:val="0"/>
                <w:numId w:val="0"/>
              </w:numPr>
              <w:autoSpaceDE w:val="0"/>
              <w:autoSpaceDN w:val="0"/>
              <w:adjustRightInd w:val="0"/>
              <w:spacing w:after="120" w:line="240" w:lineRule="auto"/>
              <w:ind w:left="156" w:leftChars="0"/>
              <w:rPr>
                <w:rFonts w:hint="default" w:eastAsia="宋体" w:cs="Times New Roman"/>
                <w:sz w:val="20"/>
                <w:szCs w:val="20"/>
                <w:lang w:val="en-US" w:eastAsia="zh-CN"/>
              </w:rPr>
            </w:pPr>
            <w:r>
              <w:rPr>
                <w:rFonts w:hint="eastAsia" w:eastAsia="宋体"/>
                <w:sz w:val="20"/>
                <w:szCs w:val="20"/>
              </w:rPr>
              <w:t>R</w:t>
            </w:r>
            <w:r>
              <w:rPr>
                <w:rFonts w:eastAsia="宋体"/>
                <w:sz w:val="20"/>
                <w:szCs w:val="20"/>
              </w:rPr>
              <w:t>euse the existing definition of distanceThreshFromReference1 of NTN</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Great progress was achieved during previous meetings. Until right now, basically all relevant issues have been identified. A remarkable enhancement in terms of phase antenna array for band n79 was well discussed and achieve some agreements. During last meeting, such enhancement only focus on the impacts on RRM measurement and L1 measurement since of time limited. After some further consideration, it seems that such enhancement due to the phase antenna array assumption at band n79 can be also considered in the mobility requirements, such as handover, RRC re-establishment and RRC connection Release with redirection. In this document, we provide our further consideration.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Additionally, we submit the relevant draft CR in this meeting to capture the possible update based on the endorsed big CR in last meeting.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seems that not any remaining issues left for IDLE/INACTIVE mobility. So we pay attention to the mobility requirements for CONNECTED.</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is approved that for band n79, to guarantee enough coverage at ATG scenario, the antenna of UE is assumed as phase antenna array, not omni-antenna any longer. So the wide beam is applied even this is in FR1. To ensure the signal reception from different cells via different Rx beam, the beam scaling factor N is introduced for the case of phase antenna array assumption at UE, a similar logic as that in legacy FR2 TN deployment. As a result, the following agreements were approved in last meeting regarding the L3 measurements: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60"/>
              <w:rPr>
                <w:rFonts w:eastAsia="宋体"/>
                <w:sz w:val="20"/>
                <w:szCs w:val="20"/>
                <w:lang w:eastAsia="ko-KR"/>
              </w:rPr>
            </w:pPr>
            <w:r>
              <w:rPr>
                <w:rFonts w:hint="eastAsia" w:eastAsiaTheme="minorEastAsia"/>
                <w:b/>
                <w:bCs/>
                <w:iCs/>
                <w:sz w:val="20"/>
                <w:szCs w:val="20"/>
                <w:highlight w:val="green"/>
              </w:rPr>
              <w:t>Agreement</w:t>
            </w:r>
            <w:r>
              <w:rPr>
                <w:rFonts w:hint="eastAsia" w:eastAsiaTheme="minorEastAsia"/>
                <w:b/>
                <w:bCs/>
                <w:iCs/>
                <w:sz w:val="20"/>
                <w:szCs w:val="20"/>
              </w:rPr>
              <w:t xml:space="preserve">: </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rPr>
              <w:t>Recommend RAN2 to introduce network assistance on neighbor ATG cells reference locations similar to NTN assistance framework</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rPr>
              <w:t>Do not introduce scaling factor N and the existing measurement requirements can be reused for ATG UEs [with omnidirectional antennas]</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lang w:eastAsia="ja-JP"/>
              </w:rPr>
              <w:t xml:space="preserve">Introduce </w:t>
            </w:r>
            <w:r>
              <w:rPr>
                <w:rFonts w:hint="eastAsia" w:eastAsia="宋体" w:cs="Times New Roman"/>
                <w:sz w:val="20"/>
                <w:szCs w:val="20"/>
              </w:rPr>
              <w:t>scaling factor N for L3 measurements for ATG UEs with [antenna arrays]</w:t>
            </w:r>
          </w:p>
          <w:p>
            <w:pPr>
              <w:pStyle w:val="28"/>
              <w:numPr>
                <w:ilvl w:val="1"/>
                <w:numId w:val="4"/>
              </w:numPr>
              <w:ind w:firstLineChars="0"/>
              <w:rPr>
                <w:rFonts w:eastAsia="宋体" w:cs="Times New Roman"/>
                <w:sz w:val="20"/>
                <w:szCs w:val="20"/>
                <w:lang w:eastAsia="ja-JP"/>
              </w:rPr>
            </w:pPr>
            <w:r>
              <w:rPr>
                <w:rFonts w:hint="eastAsia" w:eastAsia="宋体" w:cs="Times New Roman"/>
                <w:sz w:val="20"/>
                <w:szCs w:val="20"/>
              </w:rPr>
              <w:t xml:space="preserve">N = </w:t>
            </w:r>
            <w:r>
              <w:rPr>
                <w:rFonts w:eastAsia="宋体" w:cs="Times New Roman"/>
                <w:sz w:val="20"/>
                <w:szCs w:val="20"/>
              </w:rPr>
              <w:t xml:space="preserve">3 </w:t>
            </w:r>
            <w:r>
              <w:rPr>
                <w:rFonts w:hint="eastAsia" w:eastAsia="宋体" w:cs="Times New Roman"/>
                <w:sz w:val="20"/>
                <w:szCs w:val="20"/>
              </w:rPr>
              <w:t>for the case when network assistance on ATG cells reference locations is provided</w:t>
            </w:r>
          </w:p>
          <w:p>
            <w:pPr>
              <w:pStyle w:val="28"/>
              <w:numPr>
                <w:ilvl w:val="1"/>
                <w:numId w:val="4"/>
              </w:numPr>
              <w:ind w:firstLineChars="0"/>
              <w:rPr>
                <w:rFonts w:eastAsia="宋体" w:cs="Times New Roman"/>
                <w:sz w:val="20"/>
                <w:szCs w:val="20"/>
                <w:lang w:eastAsia="ja-JP"/>
              </w:rPr>
            </w:pPr>
            <w:r>
              <w:rPr>
                <w:rFonts w:hint="eastAsia" w:eastAsia="宋体" w:cs="Times New Roman"/>
                <w:sz w:val="20"/>
                <w:szCs w:val="20"/>
              </w:rPr>
              <w:t>N = 4 otherwise</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rPr>
              <w:t>FFS if any additional UE capability is needed for ATG UEs with [antenna arrays]</w:t>
            </w:r>
          </w:p>
          <w:p>
            <w:pPr>
              <w:pStyle w:val="28"/>
              <w:numPr>
                <w:ilvl w:val="0"/>
                <w:numId w:val="4"/>
              </w:numPr>
              <w:ind w:firstLineChars="0"/>
              <w:rPr>
                <w:rFonts w:hint="default" w:eastAsia="宋体"/>
                <w:color w:val="auto"/>
                <w:sz w:val="20"/>
                <w:szCs w:val="20"/>
                <w:vertAlign w:val="baseline"/>
                <w:lang w:val="en-US" w:eastAsia="zh-CN"/>
              </w:rPr>
            </w:pPr>
            <w:r>
              <w:rPr>
                <w:rFonts w:hint="eastAsia" w:eastAsia="宋体" w:cs="Times New Roman"/>
                <w:sz w:val="20"/>
                <w:szCs w:val="20"/>
              </w:rPr>
              <w:t>Note: the terms for UE types need to be further aligned with RF session</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Overview the whole RRM mobility, besides RRM measurement defined in measurement procedure, actually UE still needs to perform RRM measurement during multiple mobility procedures, including handover, RRC re-establishment and RRC connection Release with redirection. So the enhancement of N cased by phase antenna array assumption should also be applied to the RRM measurements during such procedures. However it is hard to totally copy the enhancement of N defined in measurement procedure, since the to-be-measured target cell is some specific cell. So to our understanding, some adaptive modification on N is needed. We analysis all these referred procedures one by one.</w:t>
      </w:r>
    </w:p>
    <w:p>
      <w:pPr>
        <w:pStyle w:val="4"/>
        <w:tabs>
          <w:tab w:val="left" w:pos="226"/>
          <w:tab w:val="left" w:pos="284"/>
          <w:tab w:val="left" w:pos="5103"/>
        </w:tabs>
        <w:snapToGrid w:val="0"/>
        <w:spacing w:before="156" w:beforeLines="50"/>
        <w:rPr>
          <w:rFonts w:hint="default" w:eastAsia="宋体"/>
          <w:color w:val="auto"/>
          <w:sz w:val="20"/>
          <w:szCs w:val="20"/>
          <w:u w:val="single"/>
          <w:lang w:val="en-US" w:eastAsia="zh-CN"/>
        </w:rPr>
      </w:pPr>
      <w:r>
        <w:rPr>
          <w:rFonts w:hint="eastAsia" w:eastAsia="宋体"/>
          <w:color w:val="auto"/>
          <w:sz w:val="20"/>
          <w:szCs w:val="20"/>
          <w:u w:val="single"/>
          <w:lang w:val="en-US" w:eastAsia="zh-CN"/>
        </w:rPr>
        <w:t>The impact on handover</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handover, when the target cell is unknown, UE needs to perform measurement on the target cell so as to search the cell, so T</w:t>
      </w:r>
      <w:r>
        <w:rPr>
          <w:rFonts w:hint="eastAsia" w:eastAsia="宋体"/>
          <w:color w:val="auto"/>
          <w:sz w:val="15"/>
          <w:szCs w:val="15"/>
          <w:lang w:val="en-US" w:eastAsia="zh-CN"/>
        </w:rPr>
        <w:t>search</w:t>
      </w:r>
      <w:r>
        <w:rPr>
          <w:rFonts w:hint="eastAsia" w:eastAsia="宋体"/>
          <w:color w:val="auto"/>
          <w:sz w:val="20"/>
          <w:szCs w:val="20"/>
          <w:lang w:val="en-US" w:eastAsia="zh-CN"/>
        </w:rPr>
        <w:t xml:space="preserve"> is not 0, but T</w:t>
      </w:r>
      <w:r>
        <w:rPr>
          <w:rFonts w:hint="eastAsia" w:eastAsia="宋体"/>
          <w:color w:val="auto"/>
          <w:sz w:val="15"/>
          <w:szCs w:val="15"/>
          <w:lang w:val="en-US" w:eastAsia="zh-CN"/>
        </w:rPr>
        <w:t>search</w:t>
      </w:r>
      <w:r>
        <w:rPr>
          <w:rFonts w:hint="eastAsia" w:eastAsia="宋体"/>
          <w:color w:val="auto"/>
          <w:sz w:val="20"/>
          <w:szCs w:val="20"/>
          <w:lang w:val="en-US" w:eastAsia="zh-CN"/>
        </w:rPr>
        <w:t xml:space="preserve"> = T</w:t>
      </w:r>
      <w:r>
        <w:rPr>
          <w:rFonts w:hint="eastAsia" w:eastAsia="宋体"/>
          <w:color w:val="auto"/>
          <w:sz w:val="15"/>
          <w:szCs w:val="15"/>
          <w:lang w:val="en-US" w:eastAsia="zh-CN"/>
        </w:rPr>
        <w:t>rs</w:t>
      </w:r>
      <w:r>
        <w:rPr>
          <w:rFonts w:hint="eastAsia" w:eastAsia="宋体"/>
          <w:color w:val="auto"/>
          <w:sz w:val="20"/>
          <w:szCs w:val="20"/>
          <w:lang w:val="en-US" w:eastAsia="zh-CN"/>
        </w:rPr>
        <w:t xml:space="preserve"> ms or </w:t>
      </w:r>
      <w:r>
        <w:t>T</w:t>
      </w:r>
      <w:r>
        <w:rPr>
          <w:vertAlign w:val="subscript"/>
        </w:rPr>
        <w:t>search</w:t>
      </w:r>
      <w:r>
        <w:t xml:space="preserve"> = 3* T</w:t>
      </w:r>
      <w:r>
        <w:rPr>
          <w:vertAlign w:val="subscript"/>
        </w:rPr>
        <w:t>rs</w:t>
      </w:r>
      <w:r>
        <w:t xml:space="preserve"> ms</w:t>
      </w:r>
      <w:r>
        <w:rPr>
          <w:rFonts w:hint="eastAsia" w:eastAsia="宋体"/>
          <w:lang w:val="en-US" w:eastAsia="zh-CN"/>
        </w:rPr>
        <w:t xml:space="preserve"> in legacy FR1 TN. For ATG deployment, if omni-antenna is assumed, directly reuse the existing</w:t>
      </w:r>
      <w:r>
        <w:rPr>
          <w:rFonts w:hint="eastAsia" w:eastAsia="宋体"/>
          <w:color w:val="auto"/>
          <w:sz w:val="20"/>
          <w:szCs w:val="20"/>
          <w:lang w:val="en-US" w:eastAsia="zh-CN"/>
        </w:rPr>
        <w:t xml:space="preserve"> T</w:t>
      </w:r>
      <w:r>
        <w:rPr>
          <w:rFonts w:hint="eastAsia" w:eastAsia="宋体"/>
          <w:color w:val="auto"/>
          <w:sz w:val="15"/>
          <w:szCs w:val="15"/>
          <w:lang w:val="en-US" w:eastAsia="zh-CN"/>
        </w:rPr>
        <w:t xml:space="preserve">search </w:t>
      </w:r>
      <w:r>
        <w:rPr>
          <w:rFonts w:hint="eastAsia" w:eastAsia="宋体"/>
          <w:lang w:val="en-US" w:eastAsia="zh-CN"/>
        </w:rPr>
        <w:t xml:space="preserve">is fine. While under the assumption of phase antenna array, UE perform cell search with directional antenna, regarding the exact requirement of </w:t>
      </w:r>
      <w:r>
        <w:rPr>
          <w:rFonts w:hint="eastAsia" w:eastAsia="宋体"/>
          <w:color w:val="auto"/>
          <w:sz w:val="20"/>
          <w:szCs w:val="20"/>
          <w:lang w:val="en-US" w:eastAsia="zh-CN"/>
        </w:rPr>
        <w:t>T</w:t>
      </w:r>
      <w:r>
        <w:rPr>
          <w:rFonts w:hint="eastAsia" w:eastAsia="宋体"/>
          <w:color w:val="auto"/>
          <w:sz w:val="15"/>
          <w:szCs w:val="15"/>
          <w:lang w:val="en-US" w:eastAsia="zh-CN"/>
        </w:rPr>
        <w:t>search</w:t>
      </w:r>
      <w:r>
        <w:rPr>
          <w:rFonts w:hint="eastAsia" w:eastAsia="宋体"/>
          <w:color w:val="auto"/>
          <w:sz w:val="20"/>
          <w:szCs w:val="20"/>
          <w:lang w:val="en-US" w:eastAsia="zh-CN"/>
        </w:rPr>
        <w:t xml:space="preserve">, is should be updated to </w:t>
      </w:r>
      <w:r>
        <w:t>T</w:t>
      </w:r>
      <w:r>
        <w:rPr>
          <w:vertAlign w:val="subscript"/>
        </w:rPr>
        <w:t>search</w:t>
      </w:r>
      <w:r>
        <w:t xml:space="preserve"> = </w:t>
      </w:r>
      <w:r>
        <w:rPr>
          <w:rFonts w:hint="eastAsia" w:eastAsia="宋体"/>
          <w:lang w:val="en-US" w:eastAsia="zh-CN"/>
        </w:rPr>
        <w:t>N</w:t>
      </w:r>
      <w:r>
        <w:t>*T</w:t>
      </w:r>
      <w:r>
        <w:rPr>
          <w:vertAlign w:val="subscript"/>
        </w:rPr>
        <w:t>rs</w:t>
      </w:r>
      <w:r>
        <w:rPr>
          <w:rFonts w:hint="eastAsia" w:eastAsia="宋体"/>
          <w:color w:val="auto"/>
          <w:sz w:val="20"/>
          <w:szCs w:val="20"/>
          <w:lang w:val="en-US" w:eastAsia="zh-CN"/>
        </w:rPr>
        <w:t xml:space="preserve"> ms or </w:t>
      </w:r>
      <w:r>
        <w:t>T</w:t>
      </w:r>
      <w:r>
        <w:rPr>
          <w:vertAlign w:val="subscript"/>
        </w:rPr>
        <w:t>search</w:t>
      </w:r>
      <w:r>
        <w:t xml:space="preserve"> = 3</w:t>
      </w:r>
      <w:r>
        <w:rPr>
          <w:rFonts w:hint="eastAsia" w:eastAsia="宋体"/>
          <w:lang w:val="en-US" w:eastAsia="zh-CN"/>
        </w:rPr>
        <w:t>N</w:t>
      </w:r>
      <w:r>
        <w:t>*T</w:t>
      </w:r>
      <w:r>
        <w:rPr>
          <w:vertAlign w:val="subscript"/>
        </w:rPr>
        <w:t>rs</w:t>
      </w:r>
      <w:r>
        <w:t xml:space="preserve"> ms</w:t>
      </w:r>
      <w:r>
        <w:rPr>
          <w:rFonts w:hint="eastAsia" w:eastAsia="宋体"/>
          <w:vertAlign w:val="subscript"/>
          <w:lang w:val="en-US" w:eastAsia="zh-CN"/>
        </w:rPr>
        <w:t xml:space="preserve"> </w:t>
      </w:r>
      <w:r>
        <w:rPr>
          <w:rFonts w:hint="eastAsia" w:eastAsia="宋体"/>
          <w:color w:val="auto"/>
          <w:sz w:val="20"/>
          <w:szCs w:val="20"/>
          <w:lang w:val="en-US" w:eastAsia="zh-CN"/>
        </w:rPr>
        <w:t>we believe two cases should be considered similar as when we discuss the RRM measurement.</w:t>
      </w:r>
    </w:p>
    <w:p>
      <w:pPr>
        <w:pStyle w:val="4"/>
        <w:numPr>
          <w:ilvl w:val="0"/>
          <w:numId w:val="5"/>
        </w:numPr>
        <w:tabs>
          <w:tab w:val="left" w:pos="226"/>
          <w:tab w:val="left" w:pos="284"/>
          <w:tab w:val="left" w:pos="5103"/>
          <w:tab w:val="clear" w:pos="0"/>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 If the NW assistance on target cell reference location is provided to UE</w:t>
      </w:r>
    </w:p>
    <w:p>
      <w:pPr>
        <w:pStyle w:val="4"/>
        <w:numPr>
          <w:ilvl w:val="0"/>
          <w:numId w:val="0"/>
        </w:numPr>
        <w:tabs>
          <w:tab w:val="left" w:pos="226"/>
          <w:tab w:val="left" w:pos="284"/>
          <w:tab w:val="left" w:pos="5103"/>
        </w:tabs>
        <w:snapToGrid w:val="0"/>
        <w:spacing w:before="156" w:beforeLines="50"/>
        <w:ind w:leftChars="200"/>
        <w:rPr>
          <w:rFonts w:hint="default" w:eastAsia="宋体"/>
          <w:color w:val="auto"/>
          <w:sz w:val="20"/>
          <w:szCs w:val="20"/>
          <w:lang w:val="en-US" w:eastAsia="zh-CN"/>
        </w:rPr>
      </w:pPr>
      <w:r>
        <w:rPr>
          <w:rFonts w:hint="eastAsia" w:eastAsia="宋体"/>
          <w:color w:val="auto"/>
          <w:sz w:val="20"/>
          <w:szCs w:val="20"/>
          <w:lang w:val="en-US" w:eastAsia="zh-CN"/>
        </w:rPr>
        <w:t>By beam steering, UE can search the target cell without Rx beam sweeping, so N = 1.</w:t>
      </w:r>
    </w:p>
    <w:p>
      <w:pPr>
        <w:pStyle w:val="4"/>
        <w:numPr>
          <w:ilvl w:val="0"/>
          <w:numId w:val="5"/>
        </w:numPr>
        <w:tabs>
          <w:tab w:val="left" w:pos="226"/>
          <w:tab w:val="left" w:pos="284"/>
          <w:tab w:val="left" w:pos="5103"/>
          <w:tab w:val="clear" w:pos="0"/>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Otherwise,</w:t>
      </w:r>
    </w:p>
    <w:p>
      <w:pPr>
        <w:pStyle w:val="4"/>
        <w:numPr>
          <w:ilvl w:val="0"/>
          <w:numId w:val="0"/>
        </w:numPr>
        <w:tabs>
          <w:tab w:val="left" w:pos="226"/>
          <w:tab w:val="left" w:pos="284"/>
          <w:tab w:val="left" w:pos="5103"/>
        </w:tabs>
        <w:snapToGrid w:val="0"/>
        <w:spacing w:before="156" w:beforeLines="50"/>
        <w:ind w:leftChars="200"/>
        <w:rPr>
          <w:rFonts w:hint="default" w:eastAsia="宋体"/>
          <w:color w:val="auto"/>
          <w:sz w:val="20"/>
          <w:szCs w:val="20"/>
          <w:lang w:val="en-US" w:eastAsia="zh-CN"/>
        </w:rPr>
      </w:pPr>
      <w:r>
        <w:rPr>
          <w:rFonts w:hint="eastAsia" w:eastAsia="宋体"/>
          <w:color w:val="auto"/>
          <w:sz w:val="20"/>
          <w:szCs w:val="20"/>
          <w:lang w:val="en-US" w:eastAsia="zh-CN"/>
        </w:rPr>
        <w:t>Since of no beam info, so beam sweeping is needed during UE searches the target cell. However due to the airplane flight route, the beam oriented to the target cell is different from the beam oriented to the current cell, so whether N = 4 or N can be reduced to 3(the beam used to current cell is excluded from the total 4), it is need to decide. From the perspective of UE operation, we prefer N = 3, while we are open to hear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opinion.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consideration of phase array antenna should be extended to the requirement of T</w:t>
      </w:r>
      <w:r>
        <w:rPr>
          <w:rFonts w:hint="eastAsia" w:eastAsia="宋体" w:cs="Times New Roman"/>
          <w:b/>
          <w:bCs/>
          <w:color w:val="auto"/>
          <w:sz w:val="15"/>
          <w:szCs w:val="15"/>
          <w:highlight w:val="none"/>
          <w:lang w:val="en-US" w:eastAsia="zh-CN" w:bidi="ar-SA"/>
        </w:rPr>
        <w:t xml:space="preserve">search </w:t>
      </w:r>
      <w:r>
        <w:rPr>
          <w:rFonts w:hint="eastAsia" w:eastAsia="宋体" w:cs="Times New Roman"/>
          <w:b/>
          <w:bCs/>
          <w:color w:val="auto"/>
          <w:sz w:val="20"/>
          <w:szCs w:val="20"/>
          <w:highlight w:val="none"/>
          <w:lang w:val="en-US" w:eastAsia="zh-CN" w:bidi="ar-SA"/>
        </w:rPr>
        <w:t>of unknown case during handover, i.e.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or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 3N*T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w:t>
      </w:r>
    </w:p>
    <w:p>
      <w:pPr>
        <w:pStyle w:val="30"/>
        <w:keepNext w:val="0"/>
        <w:keepLines w:val="0"/>
        <w:pageBreakBefore w:val="0"/>
        <w:widowControl/>
        <w:numPr>
          <w:ilvl w:val="0"/>
          <w:numId w:val="6"/>
        </w:numPr>
        <w:kinsoku/>
        <w:wordWrap/>
        <w:overflowPunct/>
        <w:topLinePunct w:val="0"/>
        <w:autoSpaceDE/>
        <w:autoSpaceDN/>
        <w:bidi w:val="0"/>
        <w:adjustRightInd/>
        <w:snapToGrid/>
        <w:spacing w:after="60"/>
        <w:ind w:left="420" w:leftChars="0" w:hanging="420" w:firstLineChars="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If [omnidirectional antennas] is assumed at UE, N = 1; </w:t>
      </w:r>
    </w:p>
    <w:p>
      <w:pPr>
        <w:pStyle w:val="30"/>
        <w:keepNext w:val="0"/>
        <w:keepLines w:val="0"/>
        <w:pageBreakBefore w:val="0"/>
        <w:widowControl/>
        <w:numPr>
          <w:ilvl w:val="0"/>
          <w:numId w:val="6"/>
        </w:numPr>
        <w:kinsoku/>
        <w:wordWrap/>
        <w:overflowPunct/>
        <w:topLinePunct w:val="0"/>
        <w:autoSpaceDE/>
        <w:autoSpaceDN/>
        <w:bidi w:val="0"/>
        <w:adjustRightInd/>
        <w:snapToGrid/>
        <w:spacing w:after="60"/>
        <w:ind w:left="420" w:leftChars="0" w:hanging="420" w:firstLineChars="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If [Phase antenna array] is assumed at UE, </w:t>
      </w:r>
    </w:p>
    <w:p>
      <w:pPr>
        <w:pStyle w:val="30"/>
        <w:keepNext w:val="0"/>
        <w:keepLines w:val="0"/>
        <w:pageBreakBefore w:val="0"/>
        <w:widowControl/>
        <w:kinsoku/>
        <w:wordWrap/>
        <w:overflowPunct/>
        <w:topLinePunct w:val="0"/>
        <w:autoSpaceDE/>
        <w:autoSpaceDN/>
        <w:bidi w:val="0"/>
        <w:adjustRightInd/>
        <w:snapToGrid/>
        <w:spacing w:after="60"/>
        <w:ind w:left="84" w:leftChars="42" w:firstLine="118" w:firstLineChars="59"/>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When [network assistance on ATG cells reference location] of the target cell is provided to UE, N = 1;</w:t>
      </w:r>
    </w:p>
    <w:p>
      <w:pPr>
        <w:pStyle w:val="30"/>
        <w:keepNext w:val="0"/>
        <w:keepLines w:val="0"/>
        <w:pageBreakBefore w:val="0"/>
        <w:widowControl/>
        <w:kinsoku/>
        <w:wordWrap/>
        <w:overflowPunct/>
        <w:topLinePunct w:val="0"/>
        <w:autoSpaceDE/>
        <w:autoSpaceDN/>
        <w:bidi w:val="0"/>
        <w:adjustRightInd/>
        <w:snapToGrid/>
        <w:spacing w:after="60"/>
        <w:ind w:left="84" w:leftChars="42" w:firstLine="118" w:firstLineChars="59"/>
        <w:textAlignment w:val="auto"/>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Otherwise, N = [3 or 4].</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u w:val="single"/>
          <w:lang w:val="en-US" w:eastAsia="zh-CN"/>
        </w:rPr>
        <w:t>The impact on RRC re-establishment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Referring to the requirement of RRC re-establishment, similar as the handover procedure, the impact of UE antenna assumption should be considered. During the RRC re-establishment, both intra-frequency and inter-frequency cell identification are possible to be involved in. For the intra-frequency cell identification, UE search multiple cells of the intra-frequency, which cell would be identified on earth, it is subject to UE implementation. It is more reliable to also consider the cell identification for the current serving cell. So referring to the N for intra-frequency cell identification, we have the following suggestion: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For intra-frequency cell identification:</w:t>
      </w:r>
    </w:p>
    <w:p>
      <w:pPr>
        <w:pStyle w:val="52"/>
        <w:numPr>
          <w:ilvl w:val="0"/>
          <w:numId w:val="6"/>
        </w:numPr>
        <w:ind w:left="420" w:leftChars="0" w:hanging="420" w:firstLineChars="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If [omnidirectional antennas] is assumed at UE, N = 1</w:t>
      </w:r>
      <w:r>
        <w:rPr>
          <w:rFonts w:hint="eastAsia" w:ascii="Times New Roman" w:hAnsi="Times New Roman" w:eastAsia="宋体" w:cs="Times New Roman"/>
          <w:color w:val="auto"/>
          <w:sz w:val="20"/>
          <w:szCs w:val="20"/>
          <w:lang w:val="en-US" w:eastAsia="zh-CN" w:bidi="ar-SA"/>
        </w:rPr>
        <w:t>.</w:t>
      </w:r>
    </w:p>
    <w:p>
      <w:pPr>
        <w:pStyle w:val="52"/>
        <w:numPr>
          <w:ilvl w:val="0"/>
          <w:numId w:val="6"/>
        </w:numPr>
        <w:ind w:left="420" w:leftChars="0" w:hanging="420" w:firstLineChars="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If [Phase antenna array] is assumed at UE, </w:t>
      </w:r>
    </w:p>
    <w:p>
      <w:pPr>
        <w:pStyle w:val="52"/>
        <w:ind w:leftChars="30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  When [network assistance on ATG cells reference location] of the target cell is provided to UE, N = </w:t>
      </w:r>
      <w:r>
        <w:rPr>
          <w:rFonts w:hint="eastAsia" w:ascii="Times New Roman" w:hAnsi="Times New Roman" w:eastAsia="宋体" w:cs="Times New Roman"/>
          <w:color w:val="auto"/>
          <w:sz w:val="20"/>
          <w:szCs w:val="20"/>
          <w:lang w:val="en-US" w:eastAsia="zh-CN" w:bidi="ar-SA"/>
        </w:rPr>
        <w:t>3</w:t>
      </w:r>
      <w:r>
        <w:rPr>
          <w:rFonts w:hint="default" w:ascii="Times New Roman" w:hAnsi="Times New Roman" w:eastAsia="宋体" w:cs="Times New Roman"/>
          <w:color w:val="auto"/>
          <w:sz w:val="20"/>
          <w:szCs w:val="20"/>
          <w:lang w:val="en-US" w:eastAsia="ko-KR" w:bidi="ar-SA"/>
        </w:rPr>
        <w:t>;</w:t>
      </w:r>
    </w:p>
    <w:p>
      <w:pPr>
        <w:pStyle w:val="52"/>
        <w:ind w:leftChars="30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  Otherwise, N = </w:t>
      </w:r>
      <w:r>
        <w:rPr>
          <w:rFonts w:hint="eastAsia" w:ascii="Times New Roman" w:hAnsi="Times New Roman" w:eastAsia="宋体" w:cs="Times New Roman"/>
          <w:color w:val="auto"/>
          <w:sz w:val="20"/>
          <w:szCs w:val="20"/>
          <w:lang w:val="en-US" w:eastAsia="zh-CN" w:bidi="ar-SA"/>
        </w:rPr>
        <w:t>[</w:t>
      </w:r>
      <w:r>
        <w:rPr>
          <w:rFonts w:hint="default" w:ascii="Times New Roman" w:hAnsi="Times New Roman" w:eastAsia="宋体" w:cs="Times New Roman"/>
          <w:color w:val="auto"/>
          <w:sz w:val="20"/>
          <w:szCs w:val="20"/>
          <w:lang w:val="en-US" w:eastAsia="ko-KR" w:bidi="ar-SA"/>
        </w:rPr>
        <w:t>3</w:t>
      </w:r>
      <w:r>
        <w:rPr>
          <w:rFonts w:hint="eastAsia" w:ascii="Times New Roman" w:hAnsi="Times New Roman" w:eastAsia="宋体" w:cs="Times New Roman"/>
          <w:color w:val="auto"/>
          <w:sz w:val="20"/>
          <w:szCs w:val="20"/>
          <w:lang w:val="en-US" w:eastAsia="zh-CN" w:bidi="ar-SA"/>
        </w:rPr>
        <w:t xml:space="preserve"> or 4]</w:t>
      </w:r>
      <w:r>
        <w:rPr>
          <w:rFonts w:hint="default" w:ascii="Times New Roman" w:hAnsi="Times New Roman" w:eastAsia="宋体" w:cs="Times New Roman"/>
          <w:color w:val="auto"/>
          <w:sz w:val="20"/>
          <w:szCs w:val="20"/>
          <w:lang w:val="en-US" w:eastAsia="ko-KR" w:bidi="ar-SA"/>
        </w:rPr>
        <w: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Considering inter-frequency cell identification, of course no need to consider current serving cell, so the following is suggested by us:</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For inter-frequency cell identification:</w:t>
      </w:r>
    </w:p>
    <w:p>
      <w:pPr>
        <w:pStyle w:val="52"/>
        <w:numPr>
          <w:ilvl w:val="0"/>
          <w:numId w:val="6"/>
        </w:numPr>
        <w:ind w:left="420" w:leftChars="0" w:hanging="420" w:firstLineChars="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If [omnidirectional antennas] is assumed at UE, N = 1</w:t>
      </w:r>
      <w:r>
        <w:rPr>
          <w:rFonts w:hint="eastAsia" w:ascii="Times New Roman" w:hAnsi="Times New Roman" w:eastAsia="宋体" w:cs="Times New Roman"/>
          <w:color w:val="auto"/>
          <w:sz w:val="20"/>
          <w:szCs w:val="20"/>
          <w:lang w:val="en-US" w:eastAsia="zh-CN" w:bidi="ar-SA"/>
        </w:rPr>
        <w:t>.</w:t>
      </w:r>
    </w:p>
    <w:p>
      <w:pPr>
        <w:pStyle w:val="52"/>
        <w:numPr>
          <w:ilvl w:val="0"/>
          <w:numId w:val="6"/>
        </w:numPr>
        <w:ind w:left="420" w:leftChars="0" w:hanging="420" w:firstLineChars="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If [Phase antenna array] is assumed at UE, </w:t>
      </w:r>
    </w:p>
    <w:p>
      <w:pPr>
        <w:pStyle w:val="52"/>
        <w:ind w:leftChars="30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  When [network assistance on ATG cells reference location] of the target cell is provided to UE, N = </w:t>
      </w:r>
      <w:r>
        <w:rPr>
          <w:rFonts w:hint="eastAsia" w:ascii="Times New Roman" w:hAnsi="Times New Roman" w:cs="Times New Roman"/>
          <w:color w:val="auto"/>
          <w:sz w:val="20"/>
          <w:szCs w:val="20"/>
          <w:lang w:val="en-US" w:eastAsia="zh-CN" w:bidi="ar-SA"/>
        </w:rPr>
        <w:t>2</w:t>
      </w:r>
      <w:r>
        <w:rPr>
          <w:rFonts w:hint="default" w:ascii="Times New Roman" w:hAnsi="Times New Roman" w:eastAsia="宋体" w:cs="Times New Roman"/>
          <w:color w:val="auto"/>
          <w:sz w:val="20"/>
          <w:szCs w:val="20"/>
          <w:lang w:val="en-US" w:eastAsia="ko-KR" w:bidi="ar-SA"/>
        </w:rPr>
        <w:t>;</w:t>
      </w:r>
    </w:p>
    <w:p>
      <w:pPr>
        <w:pStyle w:val="52"/>
        <w:ind w:leftChars="30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  Otherwise, N = </w:t>
      </w:r>
      <w:r>
        <w:rPr>
          <w:rFonts w:hint="eastAsia" w:ascii="Times New Roman" w:hAnsi="Times New Roman" w:eastAsia="宋体" w:cs="Times New Roman"/>
          <w:color w:val="auto"/>
          <w:sz w:val="20"/>
          <w:szCs w:val="20"/>
          <w:lang w:val="en-US" w:eastAsia="zh-CN" w:bidi="ar-SA"/>
        </w:rPr>
        <w:t>[</w:t>
      </w:r>
      <w:r>
        <w:rPr>
          <w:rFonts w:hint="default" w:ascii="Times New Roman" w:hAnsi="Times New Roman" w:eastAsia="宋体" w:cs="Times New Roman"/>
          <w:color w:val="auto"/>
          <w:sz w:val="20"/>
          <w:szCs w:val="20"/>
          <w:lang w:val="en-US" w:eastAsia="ko-KR" w:bidi="ar-SA"/>
        </w:rPr>
        <w:t>3</w:t>
      </w:r>
      <w:r>
        <w:rPr>
          <w:rFonts w:hint="eastAsia" w:ascii="Times New Roman" w:hAnsi="Times New Roman" w:eastAsia="宋体" w:cs="Times New Roman"/>
          <w:color w:val="auto"/>
          <w:sz w:val="20"/>
          <w:szCs w:val="20"/>
          <w:lang w:val="en-US" w:eastAsia="zh-CN" w:bidi="ar-SA"/>
        </w:rPr>
        <w:t xml:space="preserve"> or 4]</w:t>
      </w:r>
      <w:r>
        <w:rPr>
          <w:rFonts w:hint="default" w:ascii="Times New Roman" w:hAnsi="Times New Roman" w:eastAsia="宋体" w:cs="Times New Roman"/>
          <w:color w:val="auto"/>
          <w:sz w:val="20"/>
          <w:szCs w:val="20"/>
          <w:lang w:val="en-US" w:eastAsia="ko-KR" w:bidi="ar-SA"/>
        </w:rPr>
        <w: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Correspondingly, the requirements can be as below(the update is highlighted in blue):</w:t>
      </w:r>
    </w:p>
    <w:p>
      <w:pPr>
        <w:pStyle w:val="36"/>
      </w:pPr>
      <w:r>
        <w:t>Table 6.2</w:t>
      </w:r>
      <w:r>
        <w:rPr>
          <w:rFonts w:hint="eastAsia"/>
          <w:lang w:val="en-US" w:eastAsia="zh-CN"/>
        </w:rPr>
        <w:t>X</w:t>
      </w:r>
      <w:r>
        <w:t>.1.2.1-1: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3"/>
              <w:rPr>
                <w:lang w:eastAsia="ko-KR"/>
              </w:rPr>
            </w:pPr>
            <w:r>
              <w:rPr>
                <w:rFonts w:cs="v4.2.0"/>
                <w:lang w:eastAsia="ko-KR"/>
              </w:rPr>
              <w:t xml:space="preserve">Serving cell </w:t>
            </w:r>
          </w:p>
        </w:tc>
        <w:tc>
          <w:tcPr>
            <w:tcW w:w="1837" w:type="dxa"/>
            <w:tcBorders>
              <w:bottom w:val="nil"/>
            </w:tcBorders>
            <w:shd w:val="clear" w:color="auto" w:fill="auto"/>
          </w:tcPr>
          <w:p>
            <w:pPr>
              <w:pStyle w:val="33"/>
              <w:rPr>
                <w:lang w:eastAsia="ko-KR"/>
              </w:rPr>
            </w:pPr>
            <w:r>
              <w:rPr>
                <w:lang w:eastAsia="ko-KR"/>
              </w:rPr>
              <w:t xml:space="preserve">FR of target NR </w:t>
            </w:r>
          </w:p>
        </w:tc>
        <w:tc>
          <w:tcPr>
            <w:tcW w:w="6176" w:type="dxa"/>
            <w:gridSpan w:val="2"/>
            <w:shd w:val="clear" w:color="auto" w:fill="auto"/>
          </w:tcPr>
          <w:p>
            <w:pPr>
              <w:pStyle w:val="3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3"/>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33"/>
              <w:rPr>
                <w:lang w:eastAsia="ko-KR"/>
              </w:rPr>
            </w:pPr>
            <w:r>
              <w:rPr>
                <w:lang w:eastAsia="ko-KR"/>
              </w:rPr>
              <w:t>cell</w:t>
            </w:r>
          </w:p>
        </w:tc>
        <w:tc>
          <w:tcPr>
            <w:tcW w:w="2801" w:type="dxa"/>
            <w:tcBorders>
              <w:bottom w:val="nil"/>
            </w:tcBorders>
            <w:shd w:val="clear" w:color="auto" w:fill="auto"/>
          </w:tcPr>
          <w:p>
            <w:pPr>
              <w:pStyle w:val="33"/>
              <w:rPr>
                <w:lang w:eastAsia="ko-KR"/>
              </w:rPr>
            </w:pPr>
            <w:r>
              <w:rPr>
                <w:lang w:eastAsia="ko-KR"/>
              </w:rPr>
              <w:t>Known NR cell</w:t>
            </w:r>
          </w:p>
        </w:tc>
        <w:tc>
          <w:tcPr>
            <w:tcW w:w="3375" w:type="dxa"/>
            <w:tcBorders>
              <w:bottom w:val="nil"/>
            </w:tcBorders>
            <w:shd w:val="clear" w:color="auto" w:fill="auto"/>
          </w:tcPr>
          <w:p>
            <w:pPr>
              <w:pStyle w:val="3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4"/>
              <w:rPr>
                <w:lang w:eastAsia="zh-CN"/>
              </w:rPr>
            </w:pPr>
            <w:r>
              <w:rPr>
                <w:rFonts w:hint="eastAsia" w:cs="Arial"/>
                <w:lang w:eastAsia="ko-KR"/>
              </w:rPr>
              <w:t>≥</w:t>
            </w:r>
            <w:r>
              <w:rPr>
                <w:lang w:eastAsia="ko-KR"/>
              </w:rPr>
              <w:t xml:space="preserve"> -8</w:t>
            </w:r>
          </w:p>
        </w:tc>
        <w:tc>
          <w:tcPr>
            <w:tcW w:w="1837" w:type="dxa"/>
            <w:shd w:val="clear" w:color="auto" w:fill="auto"/>
          </w:tcPr>
          <w:p>
            <w:pPr>
              <w:pStyle w:val="34"/>
              <w:rPr>
                <w:lang w:eastAsia="ko-KR"/>
              </w:rPr>
            </w:pPr>
            <w:r>
              <w:rPr>
                <w:lang w:eastAsia="ko-KR"/>
              </w:rPr>
              <w:t>FR1</w:t>
            </w:r>
          </w:p>
        </w:tc>
        <w:tc>
          <w:tcPr>
            <w:tcW w:w="2801" w:type="dxa"/>
            <w:shd w:val="clear" w:color="auto" w:fill="auto"/>
          </w:tcPr>
          <w:p>
            <w:pPr>
              <w:pStyle w:val="34"/>
            </w:pPr>
            <w:r>
              <w:t xml:space="preserve">MAX (200 ms, 5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c>
          <w:tcPr>
            <w:tcW w:w="3375" w:type="dxa"/>
            <w:shd w:val="clear" w:color="auto" w:fill="auto"/>
          </w:tcPr>
          <w:p>
            <w:pPr>
              <w:pStyle w:val="34"/>
            </w:pPr>
            <w:r>
              <w:t xml:space="preserve">MAX (800 ms, 10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4"/>
              <w:rPr>
                <w:lang w:eastAsia="zh-CN"/>
              </w:rPr>
            </w:pPr>
            <w:r>
              <w:rPr>
                <w:lang w:eastAsia="ko-KR"/>
              </w:rPr>
              <w:t>&lt; -8</w:t>
            </w:r>
          </w:p>
        </w:tc>
        <w:tc>
          <w:tcPr>
            <w:tcW w:w="1837" w:type="dxa"/>
            <w:shd w:val="clear" w:color="auto" w:fill="auto"/>
          </w:tcPr>
          <w:p>
            <w:pPr>
              <w:pStyle w:val="34"/>
              <w:rPr>
                <w:lang w:eastAsia="ko-KR"/>
              </w:rPr>
            </w:pPr>
            <w:r>
              <w:rPr>
                <w:lang w:eastAsia="ko-KR"/>
              </w:rPr>
              <w:t>FR1</w:t>
            </w:r>
          </w:p>
        </w:tc>
        <w:tc>
          <w:tcPr>
            <w:tcW w:w="2801" w:type="dxa"/>
            <w:shd w:val="clear" w:color="auto" w:fill="auto"/>
          </w:tcPr>
          <w:p>
            <w:pPr>
              <w:pStyle w:val="34"/>
              <w:rPr>
                <w:lang w:eastAsia="zh-CN"/>
              </w:rPr>
            </w:pPr>
            <w:r>
              <w:rPr>
                <w:lang w:eastAsia="zh-CN"/>
              </w:rPr>
              <w:t>N/A</w:t>
            </w:r>
          </w:p>
        </w:tc>
        <w:tc>
          <w:tcPr>
            <w:tcW w:w="3375" w:type="dxa"/>
            <w:shd w:val="clear" w:color="auto" w:fill="auto"/>
          </w:tcPr>
          <w:p>
            <w:pPr>
              <w:pStyle w:val="3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2"/>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3</w:t>
            </w:r>
            <w:r>
              <w:rPr>
                <w:rFonts w:hint="default" w:cs="Times New Roman"/>
                <w:highlight w:val="cyan"/>
                <w:lang w:val="en-US" w:eastAsia="ko-KR"/>
              </w:rPr>
              <w:t>;</w:t>
            </w:r>
          </w:p>
          <w:p>
            <w:pPr>
              <w:pStyle w:val="52"/>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
      <w:pPr>
        <w:pStyle w:val="36"/>
      </w:pPr>
      <w:r>
        <w:t>Table 6.2</w:t>
      </w:r>
      <w:r>
        <w:rPr>
          <w:rFonts w:hint="eastAsia"/>
          <w:lang w:val="en-US" w:eastAsia="zh-CN"/>
        </w:rPr>
        <w:t>X</w:t>
      </w:r>
      <w:r>
        <w:t>.1.2.1-2: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33"/>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33"/>
              <w:rPr>
                <w:lang w:eastAsia="ko-KR"/>
              </w:rPr>
            </w:pPr>
            <w:r>
              <w:rPr>
                <w:lang w:eastAsia="ko-KR"/>
              </w:rPr>
              <w:t>FR of target NR cell</w:t>
            </w:r>
          </w:p>
        </w:tc>
        <w:tc>
          <w:tcPr>
            <w:tcW w:w="6246" w:type="dxa"/>
            <w:gridSpan w:val="2"/>
            <w:shd w:val="clear" w:color="auto" w:fill="auto"/>
          </w:tcPr>
          <w:p>
            <w:pPr>
              <w:pStyle w:val="3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33"/>
              <w:rPr>
                <w:lang w:eastAsia="ko-KR"/>
              </w:rPr>
            </w:pPr>
          </w:p>
        </w:tc>
        <w:tc>
          <w:tcPr>
            <w:tcW w:w="1701" w:type="dxa"/>
            <w:tcBorders>
              <w:top w:val="nil"/>
            </w:tcBorders>
            <w:shd w:val="clear" w:color="auto" w:fill="auto"/>
          </w:tcPr>
          <w:p>
            <w:pPr>
              <w:pStyle w:val="33"/>
              <w:rPr>
                <w:lang w:eastAsia="ko-KR"/>
              </w:rPr>
            </w:pPr>
          </w:p>
        </w:tc>
        <w:tc>
          <w:tcPr>
            <w:tcW w:w="2835" w:type="dxa"/>
            <w:shd w:val="clear" w:color="auto" w:fill="auto"/>
          </w:tcPr>
          <w:p>
            <w:pPr>
              <w:pStyle w:val="33"/>
              <w:rPr>
                <w:lang w:eastAsia="ko-KR"/>
              </w:rPr>
            </w:pPr>
            <w:r>
              <w:rPr>
                <w:lang w:eastAsia="ko-KR"/>
              </w:rPr>
              <w:t>Known NR cell</w:t>
            </w:r>
          </w:p>
        </w:tc>
        <w:tc>
          <w:tcPr>
            <w:tcW w:w="3411" w:type="dxa"/>
          </w:tcPr>
          <w:p>
            <w:pPr>
              <w:pStyle w:val="3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5"/>
              <w:rPr>
                <w:lang w:eastAsia="ko-KR"/>
              </w:rPr>
            </w:pPr>
            <w:r>
              <w:rPr>
                <w:lang w:eastAsia="ko-KR"/>
              </w:rPr>
              <w:t>FR1</w:t>
            </w:r>
          </w:p>
        </w:tc>
        <w:tc>
          <w:tcPr>
            <w:tcW w:w="2835" w:type="dxa"/>
            <w:shd w:val="clear" w:color="auto" w:fill="auto"/>
          </w:tcPr>
          <w:p>
            <w:pPr>
              <w:pStyle w:val="34"/>
            </w:pPr>
            <w:r>
              <w:t xml:space="preserve">MAX (200 ms, 6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c>
          <w:tcPr>
            <w:tcW w:w="3411" w:type="dxa"/>
            <w:shd w:val="clear" w:color="auto" w:fill="auto"/>
          </w:tcPr>
          <w:p>
            <w:pPr>
              <w:pStyle w:val="34"/>
            </w:pPr>
            <w:r>
              <w:t xml:space="preserve">MAX (800 ms, 13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5"/>
              <w:rPr>
                <w:lang w:eastAsia="zh-CN"/>
              </w:rPr>
            </w:pPr>
            <w:r>
              <w:rPr>
                <w:lang w:eastAsia="ko-KR"/>
              </w:rPr>
              <w:t>&lt; -8</w:t>
            </w:r>
          </w:p>
        </w:tc>
        <w:tc>
          <w:tcPr>
            <w:tcW w:w="1701" w:type="dxa"/>
            <w:shd w:val="clear" w:color="auto" w:fill="auto"/>
          </w:tcPr>
          <w:p>
            <w:pPr>
              <w:pStyle w:val="35"/>
              <w:rPr>
                <w:lang w:eastAsia="ko-KR"/>
              </w:rPr>
            </w:pPr>
            <w:r>
              <w:rPr>
                <w:lang w:eastAsia="ko-KR"/>
              </w:rPr>
              <w:t>FR1</w:t>
            </w:r>
          </w:p>
        </w:tc>
        <w:tc>
          <w:tcPr>
            <w:tcW w:w="2835" w:type="dxa"/>
            <w:shd w:val="clear" w:color="auto" w:fill="auto"/>
          </w:tcPr>
          <w:p>
            <w:pPr>
              <w:pStyle w:val="34"/>
              <w:rPr>
                <w:lang w:eastAsia="zh-CN"/>
              </w:rPr>
            </w:pPr>
            <w:r>
              <w:rPr>
                <w:lang w:eastAsia="zh-CN"/>
              </w:rPr>
              <w:t>N/A</w:t>
            </w:r>
          </w:p>
        </w:tc>
        <w:tc>
          <w:tcPr>
            <w:tcW w:w="3411" w:type="dxa"/>
            <w:shd w:val="clear" w:color="auto" w:fill="auto"/>
          </w:tcPr>
          <w:p>
            <w:pPr>
              <w:pStyle w:val="34"/>
              <w:rPr>
                <w:lang w:eastAsia="ko-KR"/>
              </w:rPr>
            </w:pPr>
            <w:bookmarkStart w:id="1" w:name="_Hlk521492632"/>
            <w:r>
              <w:t>800</w:t>
            </w:r>
            <w:bookmarkEnd w:id="1"/>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3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52"/>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4"/>
        <w:rPr>
          <w:rFonts w:hint="eastAsia" w:eastAsia="宋体" w:cs="Times New Roman"/>
          <w:b/>
          <w:bCs/>
          <w:color w:val="auto"/>
          <w:sz w:val="20"/>
          <w:szCs w:val="20"/>
          <w:highlight w:val="none"/>
          <w:lang w:val="en-US" w:eastAsia="zh-CN" w:bidi="ar-SA"/>
        </w:rPr>
      </w:pP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consideration of phase array antenna should be extended to the requirement of</w:t>
      </w:r>
      <w:r>
        <w:rPr>
          <w:rFonts w:hint="eastAsia" w:eastAsia="宋体" w:cs="Times New Roman"/>
          <w:b w:val="0"/>
          <w:bCs w:val="0"/>
          <w:color w:val="auto"/>
          <w:sz w:val="20"/>
          <w:szCs w:val="20"/>
          <w:highlight w:val="none"/>
          <w:lang w:val="en-US" w:eastAsia="zh-CN" w:bidi="ar-SA"/>
        </w:rPr>
        <w:t xml:space="preserve"> </w:t>
      </w:r>
      <w:r>
        <w:rPr>
          <w:b/>
          <w:bCs/>
          <w:lang w:eastAsia="ko-KR"/>
        </w:rPr>
        <w:t>T</w:t>
      </w:r>
      <w:r>
        <w:rPr>
          <w:b/>
          <w:bCs/>
          <w:vertAlign w:val="subscript"/>
          <w:lang w:eastAsia="ko-KR"/>
        </w:rPr>
        <w:t>identify_intra_NR</w:t>
      </w:r>
      <w:r>
        <w:rPr>
          <w:rFonts w:hint="eastAsia" w:eastAsia="宋体"/>
          <w:b/>
          <w:bCs/>
          <w:vertAlign w:val="subscript"/>
          <w:lang w:val="en-US" w:eastAsia="zh-CN"/>
        </w:rPr>
        <w:t xml:space="preserve"> </w:t>
      </w:r>
      <w:r>
        <w:rPr>
          <w:rFonts w:hint="eastAsia" w:eastAsia="宋体" w:cs="Times New Roman"/>
          <w:b/>
          <w:bCs/>
          <w:color w:val="auto"/>
          <w:sz w:val="20"/>
          <w:szCs w:val="20"/>
          <w:highlight w:val="none"/>
          <w:lang w:val="en-US" w:eastAsia="zh-CN" w:bidi="ar-SA"/>
        </w:rPr>
        <w:t xml:space="preserve">and </w:t>
      </w:r>
      <w:r>
        <w:rPr>
          <w:b/>
          <w:bCs/>
          <w:lang w:eastAsia="ko-KR"/>
        </w:rPr>
        <w:t>T</w:t>
      </w:r>
      <w:r>
        <w:rPr>
          <w:b/>
          <w:bCs/>
          <w:vertAlign w:val="subscript"/>
          <w:lang w:eastAsia="ko-KR"/>
        </w:rPr>
        <w:t xml:space="preserve">identify_inter_NR, i </w:t>
      </w:r>
      <w:r>
        <w:rPr>
          <w:rFonts w:hint="eastAsia" w:eastAsia="宋体" w:cs="Times New Roman"/>
          <w:b/>
          <w:bCs/>
          <w:color w:val="auto"/>
          <w:sz w:val="20"/>
          <w:szCs w:val="20"/>
          <w:highlight w:val="none"/>
          <w:lang w:val="en-US" w:eastAsia="zh-CN" w:bidi="ar-SA"/>
        </w:rPr>
        <w:t>within</w:t>
      </w:r>
      <w:r>
        <w:rPr>
          <w:rFonts w:hint="eastAsia" w:eastAsia="宋体"/>
          <w:vertAlign w:val="subscript"/>
          <w:lang w:val="en-US" w:eastAsia="zh-CN"/>
        </w:rPr>
        <w:t xml:space="preserve"> </w:t>
      </w:r>
      <w:r>
        <w:rPr>
          <w:rFonts w:hint="eastAsia" w:eastAsia="宋体" w:cs="Times New Roman"/>
          <w:b/>
          <w:bCs/>
          <w:color w:val="auto"/>
          <w:sz w:val="20"/>
          <w:szCs w:val="20"/>
          <w:highlight w:val="none"/>
          <w:lang w:val="en-US" w:eastAsia="zh-CN" w:bidi="ar-SA"/>
        </w:rPr>
        <w:t>RRC re-establishment as:</w:t>
      </w:r>
    </w:p>
    <w:p>
      <w:pPr>
        <w:pStyle w:val="36"/>
      </w:pPr>
      <w:r>
        <w:t>Table 6.2</w:t>
      </w:r>
      <w:r>
        <w:rPr>
          <w:rFonts w:hint="eastAsia"/>
          <w:lang w:val="en-US" w:eastAsia="zh-CN"/>
        </w:rPr>
        <w:t>X</w:t>
      </w:r>
      <w:r>
        <w:t>.1.2.1-1: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3"/>
              <w:rPr>
                <w:lang w:eastAsia="ko-KR"/>
              </w:rPr>
            </w:pPr>
            <w:r>
              <w:rPr>
                <w:rFonts w:cs="v4.2.0"/>
                <w:lang w:eastAsia="ko-KR"/>
              </w:rPr>
              <w:t xml:space="preserve">Serving cell </w:t>
            </w:r>
          </w:p>
        </w:tc>
        <w:tc>
          <w:tcPr>
            <w:tcW w:w="1837" w:type="dxa"/>
            <w:tcBorders>
              <w:bottom w:val="nil"/>
            </w:tcBorders>
            <w:shd w:val="clear" w:color="auto" w:fill="auto"/>
          </w:tcPr>
          <w:p>
            <w:pPr>
              <w:pStyle w:val="33"/>
              <w:rPr>
                <w:lang w:eastAsia="ko-KR"/>
              </w:rPr>
            </w:pPr>
            <w:r>
              <w:rPr>
                <w:lang w:eastAsia="ko-KR"/>
              </w:rPr>
              <w:t xml:space="preserve">FR of target NR </w:t>
            </w:r>
          </w:p>
        </w:tc>
        <w:tc>
          <w:tcPr>
            <w:tcW w:w="6176" w:type="dxa"/>
            <w:gridSpan w:val="2"/>
            <w:shd w:val="clear" w:color="auto" w:fill="auto"/>
          </w:tcPr>
          <w:p>
            <w:pPr>
              <w:pStyle w:val="3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3"/>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33"/>
              <w:rPr>
                <w:lang w:eastAsia="ko-KR"/>
              </w:rPr>
            </w:pPr>
            <w:r>
              <w:rPr>
                <w:lang w:eastAsia="ko-KR"/>
              </w:rPr>
              <w:t>cell</w:t>
            </w:r>
          </w:p>
        </w:tc>
        <w:tc>
          <w:tcPr>
            <w:tcW w:w="2801" w:type="dxa"/>
            <w:tcBorders>
              <w:bottom w:val="nil"/>
            </w:tcBorders>
            <w:shd w:val="clear" w:color="auto" w:fill="auto"/>
          </w:tcPr>
          <w:p>
            <w:pPr>
              <w:pStyle w:val="33"/>
              <w:rPr>
                <w:lang w:eastAsia="ko-KR"/>
              </w:rPr>
            </w:pPr>
            <w:r>
              <w:rPr>
                <w:lang w:eastAsia="ko-KR"/>
              </w:rPr>
              <w:t>Known NR cell</w:t>
            </w:r>
          </w:p>
        </w:tc>
        <w:tc>
          <w:tcPr>
            <w:tcW w:w="3375" w:type="dxa"/>
            <w:tcBorders>
              <w:bottom w:val="nil"/>
            </w:tcBorders>
            <w:shd w:val="clear" w:color="auto" w:fill="auto"/>
          </w:tcPr>
          <w:p>
            <w:pPr>
              <w:pStyle w:val="3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4"/>
              <w:rPr>
                <w:lang w:eastAsia="zh-CN"/>
              </w:rPr>
            </w:pPr>
            <w:r>
              <w:rPr>
                <w:rFonts w:hint="eastAsia" w:cs="Arial"/>
                <w:lang w:eastAsia="ko-KR"/>
              </w:rPr>
              <w:t>≥</w:t>
            </w:r>
            <w:r>
              <w:rPr>
                <w:lang w:eastAsia="ko-KR"/>
              </w:rPr>
              <w:t xml:space="preserve"> -8</w:t>
            </w:r>
          </w:p>
        </w:tc>
        <w:tc>
          <w:tcPr>
            <w:tcW w:w="1837" w:type="dxa"/>
            <w:shd w:val="clear" w:color="auto" w:fill="auto"/>
          </w:tcPr>
          <w:p>
            <w:pPr>
              <w:pStyle w:val="34"/>
              <w:rPr>
                <w:lang w:eastAsia="ko-KR"/>
              </w:rPr>
            </w:pPr>
            <w:r>
              <w:rPr>
                <w:lang w:eastAsia="ko-KR"/>
              </w:rPr>
              <w:t>FR1</w:t>
            </w:r>
          </w:p>
        </w:tc>
        <w:tc>
          <w:tcPr>
            <w:tcW w:w="2801" w:type="dxa"/>
            <w:shd w:val="clear" w:color="auto" w:fill="auto"/>
          </w:tcPr>
          <w:p>
            <w:pPr>
              <w:pStyle w:val="34"/>
            </w:pPr>
            <w:r>
              <w:t xml:space="preserve">MAX (200 ms, 5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c>
          <w:tcPr>
            <w:tcW w:w="3375" w:type="dxa"/>
            <w:shd w:val="clear" w:color="auto" w:fill="auto"/>
          </w:tcPr>
          <w:p>
            <w:pPr>
              <w:pStyle w:val="34"/>
            </w:pPr>
            <w:r>
              <w:t xml:space="preserve">MAX (800 ms, 10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4"/>
              <w:rPr>
                <w:lang w:eastAsia="zh-CN"/>
              </w:rPr>
            </w:pPr>
            <w:r>
              <w:rPr>
                <w:lang w:eastAsia="ko-KR"/>
              </w:rPr>
              <w:t>&lt; -8</w:t>
            </w:r>
          </w:p>
        </w:tc>
        <w:tc>
          <w:tcPr>
            <w:tcW w:w="1837" w:type="dxa"/>
            <w:shd w:val="clear" w:color="auto" w:fill="auto"/>
          </w:tcPr>
          <w:p>
            <w:pPr>
              <w:pStyle w:val="34"/>
              <w:rPr>
                <w:lang w:eastAsia="ko-KR"/>
              </w:rPr>
            </w:pPr>
            <w:r>
              <w:rPr>
                <w:lang w:eastAsia="ko-KR"/>
              </w:rPr>
              <w:t>FR1</w:t>
            </w:r>
          </w:p>
        </w:tc>
        <w:tc>
          <w:tcPr>
            <w:tcW w:w="2801" w:type="dxa"/>
            <w:shd w:val="clear" w:color="auto" w:fill="auto"/>
          </w:tcPr>
          <w:p>
            <w:pPr>
              <w:pStyle w:val="34"/>
              <w:rPr>
                <w:lang w:eastAsia="zh-CN"/>
              </w:rPr>
            </w:pPr>
            <w:r>
              <w:rPr>
                <w:lang w:eastAsia="zh-CN"/>
              </w:rPr>
              <w:t>N/A</w:t>
            </w:r>
          </w:p>
        </w:tc>
        <w:tc>
          <w:tcPr>
            <w:tcW w:w="3375" w:type="dxa"/>
            <w:shd w:val="clear" w:color="auto" w:fill="auto"/>
          </w:tcPr>
          <w:p>
            <w:pPr>
              <w:pStyle w:val="3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2"/>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3</w:t>
            </w:r>
            <w:r>
              <w:rPr>
                <w:rFonts w:hint="default" w:cs="Times New Roman"/>
                <w:highlight w:val="cyan"/>
                <w:lang w:val="en-US" w:eastAsia="ko-KR"/>
              </w:rPr>
              <w:t>;</w:t>
            </w:r>
          </w:p>
          <w:p>
            <w:pPr>
              <w:pStyle w:val="52"/>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
      <w:pPr>
        <w:pStyle w:val="36"/>
      </w:pPr>
      <w:r>
        <w:t>Table 6.2</w:t>
      </w:r>
      <w:r>
        <w:rPr>
          <w:rFonts w:hint="eastAsia"/>
          <w:lang w:val="en-US" w:eastAsia="zh-CN"/>
        </w:rPr>
        <w:t>X</w:t>
      </w:r>
      <w:r>
        <w:t>.1.2.1-2: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33"/>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33"/>
              <w:rPr>
                <w:lang w:eastAsia="ko-KR"/>
              </w:rPr>
            </w:pPr>
            <w:r>
              <w:rPr>
                <w:lang w:eastAsia="ko-KR"/>
              </w:rPr>
              <w:t>FR of target NR cell</w:t>
            </w:r>
          </w:p>
        </w:tc>
        <w:tc>
          <w:tcPr>
            <w:tcW w:w="6246" w:type="dxa"/>
            <w:gridSpan w:val="2"/>
            <w:shd w:val="clear" w:color="auto" w:fill="auto"/>
          </w:tcPr>
          <w:p>
            <w:pPr>
              <w:pStyle w:val="3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33"/>
              <w:rPr>
                <w:lang w:eastAsia="ko-KR"/>
              </w:rPr>
            </w:pPr>
          </w:p>
        </w:tc>
        <w:tc>
          <w:tcPr>
            <w:tcW w:w="1701" w:type="dxa"/>
            <w:tcBorders>
              <w:top w:val="nil"/>
            </w:tcBorders>
            <w:shd w:val="clear" w:color="auto" w:fill="auto"/>
          </w:tcPr>
          <w:p>
            <w:pPr>
              <w:pStyle w:val="33"/>
              <w:rPr>
                <w:lang w:eastAsia="ko-KR"/>
              </w:rPr>
            </w:pPr>
          </w:p>
        </w:tc>
        <w:tc>
          <w:tcPr>
            <w:tcW w:w="2835" w:type="dxa"/>
            <w:shd w:val="clear" w:color="auto" w:fill="auto"/>
          </w:tcPr>
          <w:p>
            <w:pPr>
              <w:pStyle w:val="33"/>
              <w:rPr>
                <w:lang w:eastAsia="ko-KR"/>
              </w:rPr>
            </w:pPr>
            <w:r>
              <w:rPr>
                <w:lang w:eastAsia="ko-KR"/>
              </w:rPr>
              <w:t>Known NR cell</w:t>
            </w:r>
          </w:p>
        </w:tc>
        <w:tc>
          <w:tcPr>
            <w:tcW w:w="3411" w:type="dxa"/>
          </w:tcPr>
          <w:p>
            <w:pPr>
              <w:pStyle w:val="3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5"/>
              <w:rPr>
                <w:lang w:eastAsia="ko-KR"/>
              </w:rPr>
            </w:pPr>
            <w:r>
              <w:rPr>
                <w:lang w:eastAsia="ko-KR"/>
              </w:rPr>
              <w:t>FR1</w:t>
            </w:r>
          </w:p>
        </w:tc>
        <w:tc>
          <w:tcPr>
            <w:tcW w:w="2835" w:type="dxa"/>
            <w:shd w:val="clear" w:color="auto" w:fill="auto"/>
          </w:tcPr>
          <w:p>
            <w:pPr>
              <w:pStyle w:val="34"/>
            </w:pPr>
            <w:r>
              <w:t xml:space="preserve">MAX (200 ms, 6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c>
          <w:tcPr>
            <w:tcW w:w="3411" w:type="dxa"/>
            <w:shd w:val="clear" w:color="auto" w:fill="auto"/>
          </w:tcPr>
          <w:p>
            <w:pPr>
              <w:pStyle w:val="34"/>
            </w:pPr>
            <w:r>
              <w:t xml:space="preserve">MAX (800 ms, 13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5"/>
              <w:rPr>
                <w:lang w:eastAsia="zh-CN"/>
              </w:rPr>
            </w:pPr>
            <w:r>
              <w:rPr>
                <w:lang w:eastAsia="ko-KR"/>
              </w:rPr>
              <w:t>&lt; -8</w:t>
            </w:r>
          </w:p>
        </w:tc>
        <w:tc>
          <w:tcPr>
            <w:tcW w:w="1701" w:type="dxa"/>
            <w:shd w:val="clear" w:color="auto" w:fill="auto"/>
          </w:tcPr>
          <w:p>
            <w:pPr>
              <w:pStyle w:val="35"/>
              <w:rPr>
                <w:lang w:eastAsia="ko-KR"/>
              </w:rPr>
            </w:pPr>
            <w:r>
              <w:rPr>
                <w:lang w:eastAsia="ko-KR"/>
              </w:rPr>
              <w:t>FR1</w:t>
            </w:r>
          </w:p>
        </w:tc>
        <w:tc>
          <w:tcPr>
            <w:tcW w:w="2835" w:type="dxa"/>
            <w:shd w:val="clear" w:color="auto" w:fill="auto"/>
          </w:tcPr>
          <w:p>
            <w:pPr>
              <w:pStyle w:val="34"/>
              <w:rPr>
                <w:lang w:eastAsia="zh-CN"/>
              </w:rPr>
            </w:pPr>
            <w:r>
              <w:rPr>
                <w:lang w:eastAsia="zh-CN"/>
              </w:rPr>
              <w:t>N/A</w:t>
            </w:r>
          </w:p>
        </w:tc>
        <w:tc>
          <w:tcPr>
            <w:tcW w:w="3411" w:type="dxa"/>
            <w:shd w:val="clear" w:color="auto" w:fill="auto"/>
          </w:tcPr>
          <w:p>
            <w:pPr>
              <w:pStyle w:val="3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3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52"/>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4"/>
        <w:numPr>
          <w:ilvl w:val="0"/>
          <w:numId w:val="0"/>
        </w:numPr>
        <w:tabs>
          <w:tab w:val="left" w:pos="226"/>
          <w:tab w:val="left" w:pos="284"/>
          <w:tab w:val="left" w:pos="5103"/>
        </w:tabs>
        <w:snapToGrid w:val="0"/>
        <w:spacing w:before="156" w:beforeLines="50"/>
        <w:rPr>
          <w:rFonts w:hint="eastAsia" w:eastAsia="宋体"/>
          <w:color w:val="auto"/>
          <w:sz w:val="20"/>
          <w:szCs w:val="20"/>
          <w:u w:val="single"/>
          <w:lang w:val="en-US" w:eastAsia="zh-CN"/>
        </w:rPr>
      </w:pPr>
    </w:p>
    <w:p>
      <w:pPr>
        <w:pStyle w:val="4"/>
        <w:numPr>
          <w:ilvl w:val="0"/>
          <w:numId w:val="0"/>
        </w:numPr>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The impact on RRC connection release with redirection to NR</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Different from the procedure or RRC re-establishment, during RRC connection release with redirection to NR, one target frequency would be indicated to UE by NW, and the indicated target frequency must be different from the current frequency. So in fact only inter-frequency cell identification is performed during the RRC connection release with redirection, of course no need to consider the cell identification for current serving cell. Based on the analysis, the N is preferred:</w:t>
      </w:r>
    </w:p>
    <w:p>
      <w:pPr>
        <w:pStyle w:val="52"/>
        <w:numPr>
          <w:ilvl w:val="0"/>
          <w:numId w:val="6"/>
        </w:numPr>
        <w:ind w:left="420" w:leftChars="0" w:hanging="420" w:firstLineChars="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If [omnidirectional antennas] is assumed at UE, N = 1</w:t>
      </w:r>
      <w:r>
        <w:rPr>
          <w:rFonts w:hint="eastAsia" w:ascii="Times New Roman" w:hAnsi="Times New Roman" w:eastAsia="宋体" w:cs="Times New Roman"/>
          <w:color w:val="auto"/>
          <w:sz w:val="20"/>
          <w:szCs w:val="20"/>
          <w:lang w:val="en-US" w:eastAsia="zh-CN" w:bidi="ar-SA"/>
        </w:rPr>
        <w:t>.</w:t>
      </w:r>
    </w:p>
    <w:p>
      <w:pPr>
        <w:pStyle w:val="52"/>
        <w:numPr>
          <w:ilvl w:val="0"/>
          <w:numId w:val="6"/>
        </w:numPr>
        <w:ind w:left="420" w:leftChars="0" w:hanging="420" w:firstLineChars="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If [Phase antenna array] is assumed at UE, </w:t>
      </w:r>
    </w:p>
    <w:p>
      <w:pPr>
        <w:pStyle w:val="52"/>
        <w:ind w:leftChars="30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  When [network assistance on ATG cells reference location] of the target cell is provided to UE, N = </w:t>
      </w:r>
      <w:r>
        <w:rPr>
          <w:rFonts w:hint="eastAsia" w:ascii="Times New Roman" w:hAnsi="Times New Roman" w:cs="Times New Roman"/>
          <w:color w:val="auto"/>
          <w:sz w:val="20"/>
          <w:szCs w:val="20"/>
          <w:lang w:val="en-US" w:eastAsia="zh-CN" w:bidi="ar-SA"/>
        </w:rPr>
        <w:t>2</w:t>
      </w:r>
      <w:r>
        <w:rPr>
          <w:rFonts w:hint="default" w:ascii="Times New Roman" w:hAnsi="Times New Roman" w:eastAsia="宋体" w:cs="Times New Roman"/>
          <w:color w:val="auto"/>
          <w:sz w:val="20"/>
          <w:szCs w:val="20"/>
          <w:lang w:val="en-US" w:eastAsia="ko-KR" w:bidi="ar-SA"/>
        </w:rPr>
        <w:t>;</w:t>
      </w:r>
    </w:p>
    <w:p>
      <w:pPr>
        <w:pStyle w:val="52"/>
        <w:ind w:leftChars="300"/>
        <w:rPr>
          <w:rFonts w:hint="default" w:ascii="Times New Roman" w:hAnsi="Times New Roman" w:eastAsia="宋体" w:cs="Times New Roman"/>
          <w:color w:val="auto"/>
          <w:sz w:val="20"/>
          <w:szCs w:val="20"/>
          <w:lang w:val="en-US" w:eastAsia="ko-KR" w:bidi="ar-SA"/>
        </w:rPr>
      </w:pPr>
      <w:r>
        <w:rPr>
          <w:rFonts w:hint="default" w:ascii="Times New Roman" w:hAnsi="Times New Roman" w:eastAsia="宋体" w:cs="Times New Roman"/>
          <w:color w:val="auto"/>
          <w:sz w:val="20"/>
          <w:szCs w:val="20"/>
          <w:lang w:val="en-US" w:eastAsia="ko-KR" w:bidi="ar-SA"/>
        </w:rPr>
        <w:t xml:space="preserve">-  Otherwise, N = </w:t>
      </w:r>
      <w:r>
        <w:rPr>
          <w:rFonts w:hint="eastAsia" w:ascii="Times New Roman" w:hAnsi="Times New Roman" w:eastAsia="宋体" w:cs="Times New Roman"/>
          <w:color w:val="auto"/>
          <w:sz w:val="20"/>
          <w:szCs w:val="20"/>
          <w:lang w:val="en-US" w:eastAsia="zh-CN" w:bidi="ar-SA"/>
        </w:rPr>
        <w:t>[</w:t>
      </w:r>
      <w:r>
        <w:rPr>
          <w:rFonts w:hint="default" w:ascii="Times New Roman" w:hAnsi="Times New Roman" w:eastAsia="宋体" w:cs="Times New Roman"/>
          <w:color w:val="auto"/>
          <w:sz w:val="20"/>
          <w:szCs w:val="20"/>
          <w:lang w:val="en-US" w:eastAsia="ko-KR" w:bidi="ar-SA"/>
        </w:rPr>
        <w:t>3</w:t>
      </w:r>
      <w:r>
        <w:rPr>
          <w:rFonts w:hint="eastAsia" w:ascii="Times New Roman" w:hAnsi="Times New Roman" w:eastAsia="宋体" w:cs="Times New Roman"/>
          <w:color w:val="auto"/>
          <w:sz w:val="20"/>
          <w:szCs w:val="20"/>
          <w:lang w:val="en-US" w:eastAsia="zh-CN" w:bidi="ar-SA"/>
        </w:rPr>
        <w:t xml:space="preserve"> or 4]</w:t>
      </w:r>
      <w:r>
        <w:rPr>
          <w:rFonts w:hint="default" w:ascii="Times New Roman" w:hAnsi="Times New Roman" w:eastAsia="宋体" w:cs="Times New Roman"/>
          <w:color w:val="auto"/>
          <w:sz w:val="20"/>
          <w:szCs w:val="20"/>
          <w:lang w:val="en-US" w:eastAsia="ko-KR" w:bidi="ar-SA"/>
        </w:rPr>
        <w: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corresponding requirements is as below(the update is highlighted in blue):</w:t>
      </w:r>
    </w:p>
    <w:p>
      <w:pPr>
        <w:pStyle w:val="36"/>
        <w:jc w:val="left"/>
      </w:pPr>
      <w:r>
        <w:t>Table 6.2</w:t>
      </w:r>
      <w:r>
        <w:rPr>
          <w:rFonts w:hint="eastAsia"/>
          <w:lang w:val="en-US" w:eastAsia="zh-CN"/>
        </w:rPr>
        <w:t>X</w:t>
      </w:r>
      <w:r>
        <w:t>.3.2.1-1: Time to identify target NR cell for RRC connection release with redirection to NR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3"/>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33"/>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34"/>
            </w:pPr>
            <w:r>
              <w:t xml:space="preserve">MAX (680 ms, 11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highlight w:val="cyan"/>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52"/>
            </w:pPr>
            <w:r>
              <w:t>Note</w:t>
            </w:r>
            <w:r>
              <w:rPr>
                <w:rFonts w:hint="eastAsia"/>
                <w:lang w:val="en-US" w:eastAsia="zh-CN"/>
              </w:rPr>
              <w:t xml:space="preserve"> 1</w:t>
            </w:r>
            <w:r>
              <w:t>:</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52"/>
              <w:ind w:leftChars="500"/>
              <w:rPr>
                <w:lang w:eastAsia="ko-KR"/>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consideration of phase array antenna should be extended to the requirement of </w:t>
      </w:r>
      <w:r>
        <w:rPr>
          <w:b/>
          <w:bCs/>
          <w:lang w:eastAsia="ko-KR"/>
        </w:rPr>
        <w:t>T</w:t>
      </w:r>
      <w:r>
        <w:rPr>
          <w:b/>
          <w:bCs/>
          <w:vertAlign w:val="subscript"/>
          <w:lang w:eastAsia="ko-KR"/>
        </w:rPr>
        <w:t>identify-NR</w:t>
      </w:r>
      <w:r>
        <w:rPr>
          <w:rFonts w:hint="eastAsia" w:eastAsia="宋体" w:cs="Times New Roman"/>
          <w:b/>
          <w:bCs/>
          <w:color w:val="auto"/>
          <w:sz w:val="20"/>
          <w:szCs w:val="20"/>
          <w:highlight w:val="none"/>
          <w:lang w:val="en-US" w:eastAsia="zh-CN" w:bidi="ar-SA"/>
        </w:rPr>
        <w:t xml:space="preserve"> within RRC connection release with redirection to NR as below:</w:t>
      </w:r>
    </w:p>
    <w:p>
      <w:pPr>
        <w:pStyle w:val="36"/>
        <w:jc w:val="left"/>
      </w:pPr>
      <w:r>
        <w:rPr>
          <w:rFonts w:hint="eastAsia" w:eastAsia="宋体" w:cs="Times New Roman"/>
          <w:b/>
          <w:bCs/>
          <w:color w:val="auto"/>
          <w:sz w:val="20"/>
          <w:szCs w:val="20"/>
          <w:highlight w:val="none"/>
          <w:lang w:val="en-US" w:eastAsia="zh-CN" w:bidi="ar-SA"/>
        </w:rPr>
        <w:t xml:space="preserve"> </w:t>
      </w:r>
      <w:r>
        <w:t>Table 6.2</w:t>
      </w:r>
      <w:r>
        <w:rPr>
          <w:rFonts w:hint="eastAsia"/>
          <w:lang w:val="en-US" w:eastAsia="zh-CN"/>
        </w:rPr>
        <w:t>X</w:t>
      </w:r>
      <w:r>
        <w:t>.3.2.1-1: Time to identify target NR cell for RRC connection release with redirection to NR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3"/>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33"/>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34"/>
            </w:pPr>
            <w:r>
              <w:t xml:space="preserve">MAX (680 ms, 11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highlight w:val="cyan"/>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52"/>
            </w:pPr>
            <w:r>
              <w:t>Note</w:t>
            </w:r>
            <w:r>
              <w:rPr>
                <w:rFonts w:hint="eastAsia"/>
                <w:lang w:val="en-US" w:eastAsia="zh-CN"/>
              </w:rPr>
              <w:t xml:space="preserve"> 1</w:t>
            </w:r>
            <w:r>
              <w:t>:</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52"/>
              <w:ind w:leftChars="500"/>
              <w:rPr>
                <w:lang w:eastAsia="ko-KR"/>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4"/>
        <w:rPr>
          <w:rFonts w:hint="eastAsia" w:eastAsia="宋体" w:cs="Times New Roman"/>
          <w:b w:val="0"/>
          <w:bCs w:val="0"/>
          <w:iCs w:val="0"/>
          <w:color w:val="auto"/>
          <w:kern w:val="32"/>
          <w:sz w:val="20"/>
          <w:szCs w:val="20"/>
          <w:u w:val="singl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RRM aspects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consideration of phase array antenna should be extended to the requirement of T</w:t>
      </w:r>
      <w:r>
        <w:rPr>
          <w:rFonts w:hint="eastAsia" w:eastAsia="宋体" w:cs="Times New Roman"/>
          <w:b/>
          <w:bCs/>
          <w:color w:val="auto"/>
          <w:sz w:val="15"/>
          <w:szCs w:val="15"/>
          <w:highlight w:val="none"/>
          <w:lang w:val="en-US" w:eastAsia="zh-CN" w:bidi="ar-SA"/>
        </w:rPr>
        <w:t xml:space="preserve">search </w:t>
      </w:r>
      <w:r>
        <w:rPr>
          <w:rFonts w:hint="eastAsia" w:eastAsia="宋体" w:cs="Times New Roman"/>
          <w:b/>
          <w:bCs/>
          <w:color w:val="auto"/>
          <w:sz w:val="20"/>
          <w:szCs w:val="20"/>
          <w:highlight w:val="none"/>
          <w:lang w:val="en-US" w:eastAsia="zh-CN" w:bidi="ar-SA"/>
        </w:rPr>
        <w:t>of unknown case during handover, i.e.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or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 3N*T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w:t>
      </w:r>
    </w:p>
    <w:p>
      <w:pPr>
        <w:pStyle w:val="30"/>
        <w:keepNext w:val="0"/>
        <w:keepLines w:val="0"/>
        <w:pageBreakBefore w:val="0"/>
        <w:widowControl/>
        <w:numPr>
          <w:ilvl w:val="0"/>
          <w:numId w:val="6"/>
        </w:numPr>
        <w:kinsoku/>
        <w:wordWrap/>
        <w:overflowPunct/>
        <w:topLinePunct w:val="0"/>
        <w:autoSpaceDE/>
        <w:autoSpaceDN/>
        <w:bidi w:val="0"/>
        <w:adjustRightInd/>
        <w:snapToGrid/>
        <w:spacing w:after="60"/>
        <w:ind w:left="420" w:leftChars="0" w:hanging="420" w:firstLineChars="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If [omnidirectional antennas] is assumed at UE, N = 1; </w:t>
      </w:r>
    </w:p>
    <w:p>
      <w:pPr>
        <w:pStyle w:val="30"/>
        <w:keepNext w:val="0"/>
        <w:keepLines w:val="0"/>
        <w:pageBreakBefore w:val="0"/>
        <w:widowControl/>
        <w:numPr>
          <w:ilvl w:val="0"/>
          <w:numId w:val="6"/>
        </w:numPr>
        <w:kinsoku/>
        <w:wordWrap/>
        <w:overflowPunct/>
        <w:topLinePunct w:val="0"/>
        <w:autoSpaceDE/>
        <w:autoSpaceDN/>
        <w:bidi w:val="0"/>
        <w:adjustRightInd/>
        <w:snapToGrid/>
        <w:spacing w:after="60"/>
        <w:ind w:left="420" w:leftChars="0" w:hanging="420" w:firstLineChars="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If [Phase antenna array] is assumed at UE, </w:t>
      </w:r>
    </w:p>
    <w:p>
      <w:pPr>
        <w:pStyle w:val="30"/>
        <w:keepNext w:val="0"/>
        <w:keepLines w:val="0"/>
        <w:pageBreakBefore w:val="0"/>
        <w:widowControl/>
        <w:kinsoku/>
        <w:wordWrap/>
        <w:overflowPunct/>
        <w:topLinePunct w:val="0"/>
        <w:autoSpaceDE/>
        <w:autoSpaceDN/>
        <w:bidi w:val="0"/>
        <w:adjustRightInd/>
        <w:snapToGrid/>
        <w:spacing w:after="60"/>
        <w:ind w:left="84" w:leftChars="42" w:firstLine="118" w:firstLineChars="59"/>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When [network assistance on ATG cells reference location] of the target cell is provided to UE, N = 1;</w:t>
      </w:r>
    </w:p>
    <w:p>
      <w:pPr>
        <w:pStyle w:val="30"/>
        <w:keepNext w:val="0"/>
        <w:keepLines w:val="0"/>
        <w:pageBreakBefore w:val="0"/>
        <w:widowControl/>
        <w:kinsoku/>
        <w:wordWrap/>
        <w:overflowPunct/>
        <w:topLinePunct w:val="0"/>
        <w:autoSpaceDE/>
        <w:autoSpaceDN/>
        <w:bidi w:val="0"/>
        <w:adjustRightInd/>
        <w:snapToGrid/>
        <w:spacing w:after="60"/>
        <w:ind w:left="84" w:leftChars="42" w:firstLine="118" w:firstLineChars="59"/>
        <w:textAlignment w:val="auto"/>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Otherwise, N = [3 or 4].</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consideration of phase array antenna should be extended to the requirement of</w:t>
      </w:r>
      <w:r>
        <w:rPr>
          <w:rFonts w:hint="eastAsia" w:eastAsia="宋体" w:cs="Times New Roman"/>
          <w:b w:val="0"/>
          <w:bCs w:val="0"/>
          <w:color w:val="auto"/>
          <w:sz w:val="20"/>
          <w:szCs w:val="20"/>
          <w:highlight w:val="none"/>
          <w:lang w:val="en-US" w:eastAsia="zh-CN" w:bidi="ar-SA"/>
        </w:rPr>
        <w:t xml:space="preserve"> </w:t>
      </w:r>
      <w:r>
        <w:rPr>
          <w:b/>
          <w:bCs/>
          <w:lang w:eastAsia="ko-KR"/>
        </w:rPr>
        <w:t>T</w:t>
      </w:r>
      <w:r>
        <w:rPr>
          <w:b/>
          <w:bCs/>
          <w:vertAlign w:val="subscript"/>
          <w:lang w:eastAsia="ko-KR"/>
        </w:rPr>
        <w:t>identify_intra_NR</w:t>
      </w:r>
      <w:r>
        <w:rPr>
          <w:rFonts w:hint="eastAsia" w:eastAsia="宋体"/>
          <w:b w:val="0"/>
          <w:bCs w:val="0"/>
          <w:vertAlign w:val="subscript"/>
          <w:lang w:val="en-US" w:eastAsia="zh-CN"/>
        </w:rPr>
        <w:t xml:space="preserve"> </w:t>
      </w:r>
      <w:r>
        <w:rPr>
          <w:rFonts w:hint="eastAsia" w:eastAsia="宋体" w:cs="Times New Roman"/>
          <w:b/>
          <w:bCs/>
          <w:color w:val="auto"/>
          <w:sz w:val="20"/>
          <w:szCs w:val="20"/>
          <w:highlight w:val="none"/>
          <w:lang w:val="en-US" w:eastAsia="zh-CN" w:bidi="ar-SA"/>
        </w:rPr>
        <w:t xml:space="preserve">and </w:t>
      </w:r>
      <w:r>
        <w:rPr>
          <w:b/>
          <w:bCs/>
          <w:lang w:eastAsia="ko-KR"/>
        </w:rPr>
        <w:t>T</w:t>
      </w:r>
      <w:r>
        <w:rPr>
          <w:b/>
          <w:bCs/>
          <w:vertAlign w:val="subscript"/>
          <w:lang w:eastAsia="ko-KR"/>
        </w:rPr>
        <w:t xml:space="preserve">identify_inter_NR, i </w:t>
      </w:r>
      <w:r>
        <w:rPr>
          <w:rFonts w:hint="eastAsia" w:eastAsia="宋体" w:cs="Times New Roman"/>
          <w:b/>
          <w:bCs/>
          <w:color w:val="auto"/>
          <w:sz w:val="20"/>
          <w:szCs w:val="20"/>
          <w:highlight w:val="none"/>
          <w:lang w:val="en-US" w:eastAsia="zh-CN" w:bidi="ar-SA"/>
        </w:rPr>
        <w:t>within</w:t>
      </w:r>
      <w:r>
        <w:rPr>
          <w:rFonts w:hint="eastAsia" w:eastAsia="宋体"/>
          <w:vertAlign w:val="subscript"/>
          <w:lang w:val="en-US" w:eastAsia="zh-CN"/>
        </w:rPr>
        <w:t xml:space="preserve"> </w:t>
      </w:r>
      <w:r>
        <w:rPr>
          <w:rFonts w:hint="eastAsia" w:eastAsia="宋体" w:cs="Times New Roman"/>
          <w:b/>
          <w:bCs/>
          <w:color w:val="auto"/>
          <w:sz w:val="20"/>
          <w:szCs w:val="20"/>
          <w:highlight w:val="none"/>
          <w:lang w:val="en-US" w:eastAsia="zh-CN" w:bidi="ar-SA"/>
        </w:rPr>
        <w:t>RRC re-establishment as:</w:t>
      </w:r>
    </w:p>
    <w:p>
      <w:pPr>
        <w:pStyle w:val="36"/>
      </w:pPr>
      <w:r>
        <w:t>Table 6.2</w:t>
      </w:r>
      <w:r>
        <w:rPr>
          <w:rFonts w:hint="eastAsia"/>
          <w:lang w:val="en-US" w:eastAsia="zh-CN"/>
        </w:rPr>
        <w:t>X</w:t>
      </w:r>
      <w:r>
        <w:t>.1.2.1-1: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3"/>
              <w:rPr>
                <w:lang w:eastAsia="ko-KR"/>
              </w:rPr>
            </w:pPr>
            <w:r>
              <w:rPr>
                <w:rFonts w:cs="v4.2.0"/>
                <w:lang w:eastAsia="ko-KR"/>
              </w:rPr>
              <w:t xml:space="preserve">Serving cell </w:t>
            </w:r>
          </w:p>
        </w:tc>
        <w:tc>
          <w:tcPr>
            <w:tcW w:w="1837" w:type="dxa"/>
            <w:tcBorders>
              <w:bottom w:val="nil"/>
            </w:tcBorders>
            <w:shd w:val="clear" w:color="auto" w:fill="auto"/>
          </w:tcPr>
          <w:p>
            <w:pPr>
              <w:pStyle w:val="33"/>
              <w:rPr>
                <w:lang w:eastAsia="ko-KR"/>
              </w:rPr>
            </w:pPr>
            <w:r>
              <w:rPr>
                <w:lang w:eastAsia="ko-KR"/>
              </w:rPr>
              <w:t xml:space="preserve">FR of target NR </w:t>
            </w:r>
          </w:p>
        </w:tc>
        <w:tc>
          <w:tcPr>
            <w:tcW w:w="6176" w:type="dxa"/>
            <w:gridSpan w:val="2"/>
            <w:shd w:val="clear" w:color="auto" w:fill="auto"/>
          </w:tcPr>
          <w:p>
            <w:pPr>
              <w:pStyle w:val="3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3"/>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33"/>
              <w:rPr>
                <w:lang w:eastAsia="ko-KR"/>
              </w:rPr>
            </w:pPr>
            <w:r>
              <w:rPr>
                <w:lang w:eastAsia="ko-KR"/>
              </w:rPr>
              <w:t>cell</w:t>
            </w:r>
          </w:p>
        </w:tc>
        <w:tc>
          <w:tcPr>
            <w:tcW w:w="2801" w:type="dxa"/>
            <w:tcBorders>
              <w:bottom w:val="nil"/>
            </w:tcBorders>
            <w:shd w:val="clear" w:color="auto" w:fill="auto"/>
          </w:tcPr>
          <w:p>
            <w:pPr>
              <w:pStyle w:val="33"/>
              <w:rPr>
                <w:lang w:eastAsia="ko-KR"/>
              </w:rPr>
            </w:pPr>
            <w:r>
              <w:rPr>
                <w:lang w:eastAsia="ko-KR"/>
              </w:rPr>
              <w:t>Known NR cell</w:t>
            </w:r>
          </w:p>
        </w:tc>
        <w:tc>
          <w:tcPr>
            <w:tcW w:w="3375" w:type="dxa"/>
            <w:tcBorders>
              <w:bottom w:val="nil"/>
            </w:tcBorders>
            <w:shd w:val="clear" w:color="auto" w:fill="auto"/>
          </w:tcPr>
          <w:p>
            <w:pPr>
              <w:pStyle w:val="3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4"/>
              <w:rPr>
                <w:lang w:eastAsia="zh-CN"/>
              </w:rPr>
            </w:pPr>
            <w:r>
              <w:rPr>
                <w:rFonts w:hint="eastAsia" w:cs="Arial"/>
                <w:lang w:eastAsia="ko-KR"/>
              </w:rPr>
              <w:t>≥</w:t>
            </w:r>
            <w:r>
              <w:rPr>
                <w:lang w:eastAsia="ko-KR"/>
              </w:rPr>
              <w:t xml:space="preserve"> -8</w:t>
            </w:r>
          </w:p>
        </w:tc>
        <w:tc>
          <w:tcPr>
            <w:tcW w:w="1837" w:type="dxa"/>
            <w:shd w:val="clear" w:color="auto" w:fill="auto"/>
          </w:tcPr>
          <w:p>
            <w:pPr>
              <w:pStyle w:val="34"/>
              <w:rPr>
                <w:lang w:eastAsia="ko-KR"/>
              </w:rPr>
            </w:pPr>
            <w:r>
              <w:rPr>
                <w:lang w:eastAsia="ko-KR"/>
              </w:rPr>
              <w:t>FR1</w:t>
            </w:r>
          </w:p>
        </w:tc>
        <w:tc>
          <w:tcPr>
            <w:tcW w:w="2801" w:type="dxa"/>
            <w:shd w:val="clear" w:color="auto" w:fill="auto"/>
          </w:tcPr>
          <w:p>
            <w:pPr>
              <w:pStyle w:val="34"/>
            </w:pPr>
            <w:r>
              <w:t xml:space="preserve">MAX (200 ms, 5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c>
          <w:tcPr>
            <w:tcW w:w="3375" w:type="dxa"/>
            <w:shd w:val="clear" w:color="auto" w:fill="auto"/>
          </w:tcPr>
          <w:p>
            <w:pPr>
              <w:pStyle w:val="34"/>
            </w:pPr>
            <w:r>
              <w:t xml:space="preserve">MAX (800 ms, 10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4"/>
              <w:rPr>
                <w:lang w:eastAsia="zh-CN"/>
              </w:rPr>
            </w:pPr>
            <w:r>
              <w:rPr>
                <w:lang w:eastAsia="ko-KR"/>
              </w:rPr>
              <w:t>&lt; -8</w:t>
            </w:r>
          </w:p>
        </w:tc>
        <w:tc>
          <w:tcPr>
            <w:tcW w:w="1837" w:type="dxa"/>
            <w:shd w:val="clear" w:color="auto" w:fill="auto"/>
          </w:tcPr>
          <w:p>
            <w:pPr>
              <w:pStyle w:val="34"/>
              <w:rPr>
                <w:lang w:eastAsia="ko-KR"/>
              </w:rPr>
            </w:pPr>
            <w:r>
              <w:rPr>
                <w:lang w:eastAsia="ko-KR"/>
              </w:rPr>
              <w:t>FR1</w:t>
            </w:r>
          </w:p>
        </w:tc>
        <w:tc>
          <w:tcPr>
            <w:tcW w:w="2801" w:type="dxa"/>
            <w:shd w:val="clear" w:color="auto" w:fill="auto"/>
          </w:tcPr>
          <w:p>
            <w:pPr>
              <w:pStyle w:val="34"/>
              <w:rPr>
                <w:lang w:eastAsia="zh-CN"/>
              </w:rPr>
            </w:pPr>
            <w:r>
              <w:rPr>
                <w:lang w:eastAsia="zh-CN"/>
              </w:rPr>
              <w:t>N/A</w:t>
            </w:r>
          </w:p>
        </w:tc>
        <w:tc>
          <w:tcPr>
            <w:tcW w:w="3375" w:type="dxa"/>
            <w:shd w:val="clear" w:color="auto" w:fill="auto"/>
          </w:tcPr>
          <w:p>
            <w:pPr>
              <w:pStyle w:val="3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2"/>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3</w:t>
            </w:r>
            <w:r>
              <w:rPr>
                <w:rFonts w:hint="default" w:cs="Times New Roman"/>
                <w:highlight w:val="cyan"/>
                <w:lang w:val="en-US" w:eastAsia="ko-KR"/>
              </w:rPr>
              <w:t>;</w:t>
            </w:r>
          </w:p>
          <w:p>
            <w:pPr>
              <w:pStyle w:val="52"/>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
      <w:pPr>
        <w:pStyle w:val="36"/>
      </w:pPr>
      <w:r>
        <w:t>Table 6.2</w:t>
      </w:r>
      <w:r>
        <w:rPr>
          <w:rFonts w:hint="eastAsia"/>
          <w:lang w:val="en-US" w:eastAsia="zh-CN"/>
        </w:rPr>
        <w:t>X</w:t>
      </w:r>
      <w:r>
        <w:t>.1.2.1-2: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33"/>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33"/>
              <w:rPr>
                <w:lang w:eastAsia="ko-KR"/>
              </w:rPr>
            </w:pPr>
            <w:r>
              <w:rPr>
                <w:lang w:eastAsia="ko-KR"/>
              </w:rPr>
              <w:t>FR of target NR cell</w:t>
            </w:r>
          </w:p>
        </w:tc>
        <w:tc>
          <w:tcPr>
            <w:tcW w:w="6246" w:type="dxa"/>
            <w:gridSpan w:val="2"/>
            <w:shd w:val="clear" w:color="auto" w:fill="auto"/>
          </w:tcPr>
          <w:p>
            <w:pPr>
              <w:pStyle w:val="3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33"/>
              <w:rPr>
                <w:lang w:eastAsia="ko-KR"/>
              </w:rPr>
            </w:pPr>
          </w:p>
        </w:tc>
        <w:tc>
          <w:tcPr>
            <w:tcW w:w="1701" w:type="dxa"/>
            <w:tcBorders>
              <w:top w:val="nil"/>
            </w:tcBorders>
            <w:shd w:val="clear" w:color="auto" w:fill="auto"/>
          </w:tcPr>
          <w:p>
            <w:pPr>
              <w:pStyle w:val="33"/>
              <w:rPr>
                <w:lang w:eastAsia="ko-KR"/>
              </w:rPr>
            </w:pPr>
          </w:p>
        </w:tc>
        <w:tc>
          <w:tcPr>
            <w:tcW w:w="2835" w:type="dxa"/>
            <w:shd w:val="clear" w:color="auto" w:fill="auto"/>
          </w:tcPr>
          <w:p>
            <w:pPr>
              <w:pStyle w:val="33"/>
              <w:rPr>
                <w:lang w:eastAsia="ko-KR"/>
              </w:rPr>
            </w:pPr>
            <w:r>
              <w:rPr>
                <w:lang w:eastAsia="ko-KR"/>
              </w:rPr>
              <w:t>Known NR cell</w:t>
            </w:r>
          </w:p>
        </w:tc>
        <w:tc>
          <w:tcPr>
            <w:tcW w:w="3411" w:type="dxa"/>
          </w:tcPr>
          <w:p>
            <w:pPr>
              <w:pStyle w:val="3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5"/>
              <w:rPr>
                <w:lang w:eastAsia="ko-KR"/>
              </w:rPr>
            </w:pPr>
            <w:r>
              <w:rPr>
                <w:lang w:eastAsia="ko-KR"/>
              </w:rPr>
              <w:t>FR1</w:t>
            </w:r>
          </w:p>
        </w:tc>
        <w:tc>
          <w:tcPr>
            <w:tcW w:w="2835" w:type="dxa"/>
            <w:shd w:val="clear" w:color="auto" w:fill="auto"/>
          </w:tcPr>
          <w:p>
            <w:pPr>
              <w:pStyle w:val="34"/>
            </w:pPr>
            <w:r>
              <w:t xml:space="preserve">MAX (200 ms, 6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c>
          <w:tcPr>
            <w:tcW w:w="3411" w:type="dxa"/>
            <w:shd w:val="clear" w:color="auto" w:fill="auto"/>
          </w:tcPr>
          <w:p>
            <w:pPr>
              <w:pStyle w:val="34"/>
            </w:pPr>
            <w:r>
              <w:t xml:space="preserve">MAX (800 ms, 13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5"/>
              <w:rPr>
                <w:lang w:eastAsia="zh-CN"/>
              </w:rPr>
            </w:pPr>
            <w:r>
              <w:rPr>
                <w:lang w:eastAsia="ko-KR"/>
              </w:rPr>
              <w:t>&lt; -8</w:t>
            </w:r>
          </w:p>
        </w:tc>
        <w:tc>
          <w:tcPr>
            <w:tcW w:w="1701" w:type="dxa"/>
            <w:shd w:val="clear" w:color="auto" w:fill="auto"/>
          </w:tcPr>
          <w:p>
            <w:pPr>
              <w:pStyle w:val="35"/>
              <w:rPr>
                <w:lang w:eastAsia="ko-KR"/>
              </w:rPr>
            </w:pPr>
            <w:r>
              <w:rPr>
                <w:lang w:eastAsia="ko-KR"/>
              </w:rPr>
              <w:t>FR1</w:t>
            </w:r>
          </w:p>
        </w:tc>
        <w:tc>
          <w:tcPr>
            <w:tcW w:w="2835" w:type="dxa"/>
            <w:shd w:val="clear" w:color="auto" w:fill="auto"/>
          </w:tcPr>
          <w:p>
            <w:pPr>
              <w:pStyle w:val="34"/>
              <w:rPr>
                <w:lang w:eastAsia="zh-CN"/>
              </w:rPr>
            </w:pPr>
            <w:r>
              <w:rPr>
                <w:lang w:eastAsia="zh-CN"/>
              </w:rPr>
              <w:t>N/A</w:t>
            </w:r>
          </w:p>
        </w:tc>
        <w:tc>
          <w:tcPr>
            <w:tcW w:w="3411" w:type="dxa"/>
            <w:shd w:val="clear" w:color="auto" w:fill="auto"/>
          </w:tcPr>
          <w:p>
            <w:pPr>
              <w:pStyle w:val="3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3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52"/>
              <w:ind w:leftChars="500"/>
              <w:rPr>
                <w:rFonts w:hint="default" w:eastAsiaTheme="minorEastAsia"/>
                <w:lang w:val="en-US" w:eastAsia="zh-CN"/>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consideration of phase array antenna should be extended to the requirement of </w:t>
      </w:r>
      <w:r>
        <w:rPr>
          <w:b/>
          <w:bCs/>
          <w:lang w:eastAsia="ko-KR"/>
        </w:rPr>
        <w:t>T</w:t>
      </w:r>
      <w:r>
        <w:rPr>
          <w:b/>
          <w:bCs/>
          <w:vertAlign w:val="subscript"/>
          <w:lang w:eastAsia="ko-KR"/>
        </w:rPr>
        <w:t>identify-NR</w:t>
      </w:r>
      <w:r>
        <w:rPr>
          <w:rFonts w:hint="eastAsia" w:eastAsia="宋体" w:cs="Times New Roman"/>
          <w:b/>
          <w:bCs/>
          <w:color w:val="auto"/>
          <w:sz w:val="20"/>
          <w:szCs w:val="20"/>
          <w:highlight w:val="none"/>
          <w:lang w:val="en-US" w:eastAsia="zh-CN" w:bidi="ar-SA"/>
        </w:rPr>
        <w:t xml:space="preserve"> within RRC connection release with redirection to NR as below:</w:t>
      </w:r>
    </w:p>
    <w:p>
      <w:pPr>
        <w:pStyle w:val="36"/>
        <w:jc w:val="left"/>
      </w:pPr>
      <w:r>
        <w:rPr>
          <w:rFonts w:hint="eastAsia" w:eastAsia="宋体" w:cs="Times New Roman"/>
          <w:b/>
          <w:bCs/>
          <w:color w:val="auto"/>
          <w:sz w:val="20"/>
          <w:szCs w:val="20"/>
          <w:highlight w:val="none"/>
          <w:lang w:val="en-US" w:eastAsia="zh-CN" w:bidi="ar-SA"/>
        </w:rPr>
        <w:t xml:space="preserve"> </w:t>
      </w:r>
      <w:r>
        <w:t>Table 6.2</w:t>
      </w:r>
      <w:r>
        <w:rPr>
          <w:rFonts w:hint="eastAsia"/>
          <w:lang w:val="en-US" w:eastAsia="zh-CN"/>
        </w:rPr>
        <w:t>X</w:t>
      </w:r>
      <w:r>
        <w:t>.3.2.1-1: Time to identify target NR cell for RRC connection release with redirection to NR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3"/>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33"/>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34"/>
            </w:pPr>
            <w:r>
              <w:t xml:space="preserve">MAX (680 ms, 11 x </w:t>
            </w:r>
            <w:r>
              <w:rPr>
                <w:rFonts w:hint="eastAsia"/>
                <w:highlight w:val="cyan"/>
                <w:lang w:val="en-US" w:eastAsia="zh-CN"/>
              </w:rPr>
              <w:t>N</w:t>
            </w:r>
            <w:r>
              <w:rPr>
                <w:rFonts w:hint="eastAsia"/>
                <w:highlight w:val="cyan"/>
                <w:vertAlign w:val="superscript"/>
                <w:lang w:val="en-US" w:eastAsia="zh-CN"/>
              </w:rPr>
              <w:t>2</w:t>
            </w:r>
            <w:r>
              <w:rPr>
                <w:rFonts w:hint="eastAsia"/>
                <w:highlight w:val="cyan"/>
                <w:lang w:val="en-US" w:eastAsia="zh-CN"/>
              </w:rPr>
              <w:t xml:space="preserve"> </w:t>
            </w:r>
            <w:r>
              <w:rPr>
                <w:highlight w:val="cyan"/>
              </w:rPr>
              <w:t>x</w:t>
            </w:r>
            <w:r>
              <w:rPr>
                <w:rFonts w:hint="eastAsia"/>
                <w:highlight w:val="cyan"/>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52"/>
            </w:pPr>
            <w:r>
              <w:t>Note</w:t>
            </w:r>
            <w:r>
              <w:rPr>
                <w:rFonts w:hint="eastAsia"/>
                <w:lang w:val="en-US" w:eastAsia="zh-CN"/>
              </w:rPr>
              <w:t xml:space="preserve"> 1</w:t>
            </w:r>
            <w:r>
              <w:t>:</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52"/>
              <w:rPr>
                <w:rFonts w:hint="eastAsia" w:cs="Times New Roman"/>
                <w:highlight w:val="cyan"/>
                <w:lang w:val="en-US" w:eastAsia="zh-CN"/>
              </w:rPr>
            </w:pPr>
            <w:r>
              <w:rPr>
                <w:rFonts w:hint="default" w:cs="Times New Roman"/>
                <w:highlight w:val="cyan"/>
                <w:lang w:val="en-US" w:eastAsia="ko-KR"/>
              </w:rPr>
              <w:t>Note 2:   If [</w:t>
            </w:r>
            <w:r>
              <w:rPr>
                <w:rFonts w:hint="default" w:cs="Times New Roman" w:eastAsiaTheme="minorEastAsia"/>
                <w:sz w:val="18"/>
                <w:szCs w:val="20"/>
                <w:highlight w:val="cyan"/>
                <w:lang w:eastAsia="ko-KR"/>
              </w:rPr>
              <w:t>omnidirectional antennas</w:t>
            </w:r>
            <w:r>
              <w:rPr>
                <w:rFonts w:hint="default" w:cs="Times New Roman" w:eastAsiaTheme="minorEastAsia"/>
                <w:sz w:val="18"/>
                <w:szCs w:val="20"/>
                <w:highlight w:val="cyan"/>
                <w:lang w:val="en-US" w:eastAsia="ko-KR"/>
              </w:rPr>
              <w:t>]</w:t>
            </w:r>
            <w:r>
              <w:rPr>
                <w:rFonts w:hint="default" w:cs="Times New Roman"/>
                <w:highlight w:val="cyan"/>
                <w:lang w:val="en-US" w:eastAsia="ko-KR"/>
              </w:rPr>
              <w:t xml:space="preserve"> is assumed at UE, N = 1</w:t>
            </w:r>
            <w:r>
              <w:rPr>
                <w:rFonts w:hint="eastAsia" w:cs="Times New Roman"/>
                <w:highlight w:val="cyan"/>
                <w:lang w:val="en-US" w:eastAsia="zh-CN"/>
              </w:rPr>
              <w:t>.</w:t>
            </w:r>
          </w:p>
          <w:p>
            <w:pPr>
              <w:pStyle w:val="52"/>
              <w:ind w:left="855" w:leftChars="405" w:hanging="45" w:hangingChars="25"/>
              <w:rPr>
                <w:rFonts w:hint="default" w:cs="Times New Roman"/>
                <w:highlight w:val="cyan"/>
                <w:lang w:val="en-US" w:eastAsia="ko-KR"/>
              </w:rPr>
            </w:pPr>
            <w:r>
              <w:rPr>
                <w:rFonts w:hint="default" w:cs="Times New Roman"/>
                <w:highlight w:val="cyan"/>
                <w:lang w:val="en-US" w:eastAsia="ko-KR"/>
              </w:rPr>
              <w:t xml:space="preserve">If [Phase antenna array] is assumed at UE, </w:t>
            </w:r>
          </w:p>
          <w:p>
            <w:pPr>
              <w:pStyle w:val="52"/>
              <w:ind w:leftChars="500"/>
              <w:rPr>
                <w:rFonts w:hint="default" w:cs="Times New Roman"/>
                <w:highlight w:val="cyan"/>
                <w:lang w:val="en-US" w:eastAsia="ko-KR"/>
              </w:rPr>
            </w:pPr>
            <w:r>
              <w:rPr>
                <w:rFonts w:hint="default" w:cs="Times New Roman"/>
                <w:highlight w:val="cyan"/>
                <w:lang w:val="en-US" w:eastAsia="ko-KR"/>
              </w:rPr>
              <w:t xml:space="preserve">-  When [network assistance on ATG cells reference location] of the target cell is provided to UE, N = </w:t>
            </w:r>
            <w:r>
              <w:rPr>
                <w:rFonts w:hint="eastAsia" w:cs="Times New Roman"/>
                <w:highlight w:val="cyan"/>
                <w:lang w:val="en-US" w:eastAsia="zh-CN"/>
              </w:rPr>
              <w:t>2</w:t>
            </w:r>
            <w:r>
              <w:rPr>
                <w:rFonts w:hint="default" w:cs="Times New Roman"/>
                <w:highlight w:val="cyan"/>
                <w:lang w:val="en-US" w:eastAsia="ko-KR"/>
              </w:rPr>
              <w:t>;</w:t>
            </w:r>
          </w:p>
          <w:p>
            <w:pPr>
              <w:pStyle w:val="52"/>
              <w:ind w:leftChars="500"/>
              <w:rPr>
                <w:lang w:eastAsia="ko-KR"/>
              </w:rPr>
            </w:pPr>
            <w:r>
              <w:rPr>
                <w:rFonts w:hint="default" w:cs="Times New Roman"/>
                <w:highlight w:val="cyan"/>
                <w:lang w:val="en-US" w:eastAsia="ko-KR"/>
              </w:rPr>
              <w:t xml:space="preserve">-  Otherwise, N = </w:t>
            </w:r>
            <w:r>
              <w:rPr>
                <w:rFonts w:hint="eastAsia" w:cs="Times New Roman"/>
                <w:highlight w:val="cyan"/>
                <w:lang w:val="en-US" w:eastAsia="zh-CN"/>
              </w:rPr>
              <w:t>[</w:t>
            </w:r>
            <w:r>
              <w:rPr>
                <w:rFonts w:hint="default" w:cs="Times New Roman"/>
                <w:highlight w:val="cyan"/>
                <w:lang w:val="en-US" w:eastAsia="ko-KR"/>
              </w:rPr>
              <w:t>3</w:t>
            </w:r>
            <w:r>
              <w:rPr>
                <w:rFonts w:hint="eastAsia" w:cs="Times New Roman"/>
                <w:highlight w:val="cyan"/>
                <w:lang w:val="en-US" w:eastAsia="zh-CN"/>
              </w:rPr>
              <w:t xml:space="preserve"> or 4]</w:t>
            </w:r>
            <w:r>
              <w:rPr>
                <w:rFonts w:hint="default" w:cs="Times New Roman"/>
                <w:highlight w:val="cyan"/>
                <w:lang w:val="en-US" w:eastAsia="ko-KR"/>
              </w:rPr>
              <w:t>.</w:t>
            </w:r>
          </w:p>
        </w:tc>
      </w:tr>
    </w:tbl>
    <w:p/>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default"/>
          <w:color w:val="auto"/>
          <w:lang w:val="en-US" w:eastAsia="zh-CN"/>
        </w:rPr>
      </w:pPr>
      <w:r>
        <w:rPr>
          <w:rFonts w:hint="eastAsia"/>
          <w:color w:val="auto"/>
          <w:lang w:val="en-US" w:eastAsia="zh-CN"/>
        </w:rPr>
        <w:t xml:space="preserve">R4-2314307 </w:t>
      </w:r>
      <w:r>
        <w:rPr>
          <w:rFonts w:hint="default"/>
          <w:color w:val="auto"/>
          <w:lang w:val="en-US" w:eastAsia="zh-CN"/>
        </w:rPr>
        <w:t>“</w:t>
      </w:r>
      <w:bookmarkStart w:id="2" w:name="_Hlk41145953"/>
      <w:r>
        <w:rPr>
          <w:rFonts w:hint="default"/>
          <w:color w:val="auto"/>
          <w:lang w:val="en-US" w:eastAsia="zh-CN"/>
        </w:rPr>
        <w:t>WF on NR ATG RRM</w:t>
      </w:r>
      <w:bookmarkEnd w:id="2"/>
      <w:r>
        <w:rPr>
          <w:rFonts w:hint="default"/>
          <w:color w:val="auto"/>
          <w:lang w:val="en-US" w:eastAsia="zh-CN"/>
        </w:rPr>
        <w:t xml:space="preserve"> requirements”</w:t>
      </w:r>
      <w:r>
        <w:rPr>
          <w:rFonts w:hint="eastAsia"/>
          <w:color w:val="auto"/>
          <w:lang w:val="en-US" w:eastAsia="zh-CN"/>
        </w:rPr>
        <w:t>, CMCC</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B6757F"/>
    <w:multiLevelType w:val="singleLevel"/>
    <w:tmpl w:val="17B6757F"/>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5C47EF3C"/>
    <w:multiLevelType w:val="singleLevel"/>
    <w:tmpl w:val="5C47EF3C"/>
    <w:lvl w:ilvl="0" w:tentative="0">
      <w:start w:val="1"/>
      <w:numFmt w:val="bullet"/>
      <w:lvlText w:val=""/>
      <w:lvlJc w:val="left"/>
      <w:pPr>
        <w:tabs>
          <w:tab w:val="left" w:pos="0"/>
        </w:tabs>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4BF8"/>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905"/>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29A"/>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CC790A"/>
    <w:rsid w:val="04F620FE"/>
    <w:rsid w:val="05317828"/>
    <w:rsid w:val="05477E90"/>
    <w:rsid w:val="05BB5AB9"/>
    <w:rsid w:val="05C42923"/>
    <w:rsid w:val="06226EA6"/>
    <w:rsid w:val="06250619"/>
    <w:rsid w:val="06963BA6"/>
    <w:rsid w:val="07CD3CDD"/>
    <w:rsid w:val="083E6EA0"/>
    <w:rsid w:val="0855671D"/>
    <w:rsid w:val="089009EB"/>
    <w:rsid w:val="08EA2407"/>
    <w:rsid w:val="09716BCA"/>
    <w:rsid w:val="09A356DC"/>
    <w:rsid w:val="09D64B23"/>
    <w:rsid w:val="09DC697F"/>
    <w:rsid w:val="09E644B8"/>
    <w:rsid w:val="0A867423"/>
    <w:rsid w:val="0AB155C2"/>
    <w:rsid w:val="0B12013A"/>
    <w:rsid w:val="0B3D3C2F"/>
    <w:rsid w:val="0BB0429A"/>
    <w:rsid w:val="0BDD6CEC"/>
    <w:rsid w:val="0BFF5FC6"/>
    <w:rsid w:val="0C394019"/>
    <w:rsid w:val="0CD05342"/>
    <w:rsid w:val="0CDB4E5B"/>
    <w:rsid w:val="0DEE745F"/>
    <w:rsid w:val="0E273AF7"/>
    <w:rsid w:val="0E911950"/>
    <w:rsid w:val="0FAD3D1E"/>
    <w:rsid w:val="102263EF"/>
    <w:rsid w:val="10997F43"/>
    <w:rsid w:val="109B4704"/>
    <w:rsid w:val="10DE7BAE"/>
    <w:rsid w:val="11992DE5"/>
    <w:rsid w:val="120774A3"/>
    <w:rsid w:val="12887761"/>
    <w:rsid w:val="12C90C2C"/>
    <w:rsid w:val="14006D19"/>
    <w:rsid w:val="1481754F"/>
    <w:rsid w:val="148F32AB"/>
    <w:rsid w:val="148F5721"/>
    <w:rsid w:val="14AC57CD"/>
    <w:rsid w:val="15ED3E9B"/>
    <w:rsid w:val="16310FDF"/>
    <w:rsid w:val="164514BE"/>
    <w:rsid w:val="166B2EA9"/>
    <w:rsid w:val="16E73296"/>
    <w:rsid w:val="170F06AA"/>
    <w:rsid w:val="17225508"/>
    <w:rsid w:val="17B07FBC"/>
    <w:rsid w:val="18066730"/>
    <w:rsid w:val="180A6E32"/>
    <w:rsid w:val="183F2CD2"/>
    <w:rsid w:val="1856323E"/>
    <w:rsid w:val="18AF55E3"/>
    <w:rsid w:val="18B077E2"/>
    <w:rsid w:val="18B1519A"/>
    <w:rsid w:val="18CD0507"/>
    <w:rsid w:val="18F36BA5"/>
    <w:rsid w:val="195D7D48"/>
    <w:rsid w:val="1AD01A1B"/>
    <w:rsid w:val="1B61065A"/>
    <w:rsid w:val="1BBF3927"/>
    <w:rsid w:val="1C177B08"/>
    <w:rsid w:val="1C9001C6"/>
    <w:rsid w:val="1CA45E64"/>
    <w:rsid w:val="1CBA2101"/>
    <w:rsid w:val="1D0573D7"/>
    <w:rsid w:val="1D153DC4"/>
    <w:rsid w:val="1D223E0B"/>
    <w:rsid w:val="1D317C9F"/>
    <w:rsid w:val="1E132F88"/>
    <w:rsid w:val="1E2867E9"/>
    <w:rsid w:val="1E853F6F"/>
    <w:rsid w:val="1E9C7BCC"/>
    <w:rsid w:val="1ECC1E3C"/>
    <w:rsid w:val="1ED01853"/>
    <w:rsid w:val="208364FC"/>
    <w:rsid w:val="208953F9"/>
    <w:rsid w:val="21014C39"/>
    <w:rsid w:val="21244EB1"/>
    <w:rsid w:val="213964D8"/>
    <w:rsid w:val="21595D04"/>
    <w:rsid w:val="21F13629"/>
    <w:rsid w:val="223236B6"/>
    <w:rsid w:val="2255462C"/>
    <w:rsid w:val="2305377E"/>
    <w:rsid w:val="2322140D"/>
    <w:rsid w:val="23680784"/>
    <w:rsid w:val="23901822"/>
    <w:rsid w:val="23CE4288"/>
    <w:rsid w:val="24122135"/>
    <w:rsid w:val="24D4257E"/>
    <w:rsid w:val="2572202B"/>
    <w:rsid w:val="2605683C"/>
    <w:rsid w:val="26BB1419"/>
    <w:rsid w:val="27B748AA"/>
    <w:rsid w:val="27CB4CB9"/>
    <w:rsid w:val="281C2F58"/>
    <w:rsid w:val="29001FBB"/>
    <w:rsid w:val="29642C4B"/>
    <w:rsid w:val="2A34628C"/>
    <w:rsid w:val="2A724D05"/>
    <w:rsid w:val="2A7E505C"/>
    <w:rsid w:val="2AC85686"/>
    <w:rsid w:val="2AD04B5F"/>
    <w:rsid w:val="2BC05B2C"/>
    <w:rsid w:val="2BD617C5"/>
    <w:rsid w:val="2C112837"/>
    <w:rsid w:val="2C9B1252"/>
    <w:rsid w:val="2C9C2786"/>
    <w:rsid w:val="2CC13667"/>
    <w:rsid w:val="2CE6564D"/>
    <w:rsid w:val="2CFD0BC8"/>
    <w:rsid w:val="2E014790"/>
    <w:rsid w:val="2EE77680"/>
    <w:rsid w:val="2F2F0FC8"/>
    <w:rsid w:val="2F87127D"/>
    <w:rsid w:val="2FA70460"/>
    <w:rsid w:val="301C6BB6"/>
    <w:rsid w:val="30515663"/>
    <w:rsid w:val="30906849"/>
    <w:rsid w:val="319708F2"/>
    <w:rsid w:val="31A8260E"/>
    <w:rsid w:val="31B14C9E"/>
    <w:rsid w:val="332B149D"/>
    <w:rsid w:val="33653575"/>
    <w:rsid w:val="337014F0"/>
    <w:rsid w:val="33C522D7"/>
    <w:rsid w:val="344C156B"/>
    <w:rsid w:val="34525D28"/>
    <w:rsid w:val="34807672"/>
    <w:rsid w:val="35510C5F"/>
    <w:rsid w:val="35B06C6A"/>
    <w:rsid w:val="365B59E7"/>
    <w:rsid w:val="366149EB"/>
    <w:rsid w:val="36941AA2"/>
    <w:rsid w:val="36D37423"/>
    <w:rsid w:val="37613328"/>
    <w:rsid w:val="379D23F9"/>
    <w:rsid w:val="38007640"/>
    <w:rsid w:val="39EC129A"/>
    <w:rsid w:val="3A10297D"/>
    <w:rsid w:val="3A185287"/>
    <w:rsid w:val="3A1F46B8"/>
    <w:rsid w:val="3A692CD0"/>
    <w:rsid w:val="3AAE4AA7"/>
    <w:rsid w:val="3AF23299"/>
    <w:rsid w:val="3B270929"/>
    <w:rsid w:val="3B3931F4"/>
    <w:rsid w:val="3B3D5571"/>
    <w:rsid w:val="3B673620"/>
    <w:rsid w:val="3B9A1F29"/>
    <w:rsid w:val="3CE4646B"/>
    <w:rsid w:val="3CFC1228"/>
    <w:rsid w:val="3D5E7AA8"/>
    <w:rsid w:val="3D6F2596"/>
    <w:rsid w:val="3D946587"/>
    <w:rsid w:val="405F175E"/>
    <w:rsid w:val="409F0AAA"/>
    <w:rsid w:val="40C765F3"/>
    <w:rsid w:val="421E6631"/>
    <w:rsid w:val="42F869D2"/>
    <w:rsid w:val="43553536"/>
    <w:rsid w:val="44665ED2"/>
    <w:rsid w:val="44972678"/>
    <w:rsid w:val="451632B9"/>
    <w:rsid w:val="45906394"/>
    <w:rsid w:val="45F60A50"/>
    <w:rsid w:val="46142D0C"/>
    <w:rsid w:val="46263A53"/>
    <w:rsid w:val="46970A81"/>
    <w:rsid w:val="46B036BF"/>
    <w:rsid w:val="46CC320F"/>
    <w:rsid w:val="47282363"/>
    <w:rsid w:val="47810C98"/>
    <w:rsid w:val="47924F0A"/>
    <w:rsid w:val="47EE5B4D"/>
    <w:rsid w:val="48F407FD"/>
    <w:rsid w:val="491F76E6"/>
    <w:rsid w:val="49DC4EAC"/>
    <w:rsid w:val="49E55BC5"/>
    <w:rsid w:val="4A5D0BB5"/>
    <w:rsid w:val="4B600E77"/>
    <w:rsid w:val="4B8F684D"/>
    <w:rsid w:val="4BF02011"/>
    <w:rsid w:val="4C1C63D6"/>
    <w:rsid w:val="4C2D52ED"/>
    <w:rsid w:val="4C6C4AB8"/>
    <w:rsid w:val="4C864A35"/>
    <w:rsid w:val="4D207A05"/>
    <w:rsid w:val="4D3A74CA"/>
    <w:rsid w:val="4D53283E"/>
    <w:rsid w:val="4E015C76"/>
    <w:rsid w:val="4E1A2B15"/>
    <w:rsid w:val="4E310026"/>
    <w:rsid w:val="4E4A2325"/>
    <w:rsid w:val="4FC7362A"/>
    <w:rsid w:val="501A6C55"/>
    <w:rsid w:val="505622E5"/>
    <w:rsid w:val="50FE7444"/>
    <w:rsid w:val="515B1740"/>
    <w:rsid w:val="51B14BED"/>
    <w:rsid w:val="52526454"/>
    <w:rsid w:val="525C1CEF"/>
    <w:rsid w:val="528B5767"/>
    <w:rsid w:val="52D33625"/>
    <w:rsid w:val="53A3105E"/>
    <w:rsid w:val="53C64B93"/>
    <w:rsid w:val="54485142"/>
    <w:rsid w:val="548A6C60"/>
    <w:rsid w:val="54B73762"/>
    <w:rsid w:val="55B1164D"/>
    <w:rsid w:val="55B4735E"/>
    <w:rsid w:val="55BB221D"/>
    <w:rsid w:val="56371459"/>
    <w:rsid w:val="56484633"/>
    <w:rsid w:val="572B038E"/>
    <w:rsid w:val="57FF4799"/>
    <w:rsid w:val="58D0053D"/>
    <w:rsid w:val="595A2A3C"/>
    <w:rsid w:val="598C40A0"/>
    <w:rsid w:val="59DA647E"/>
    <w:rsid w:val="5A556E1A"/>
    <w:rsid w:val="5A646258"/>
    <w:rsid w:val="5AE371D4"/>
    <w:rsid w:val="5BF92FF2"/>
    <w:rsid w:val="5C402237"/>
    <w:rsid w:val="5C924E81"/>
    <w:rsid w:val="5D0466F6"/>
    <w:rsid w:val="5E2864D0"/>
    <w:rsid w:val="5E494511"/>
    <w:rsid w:val="5EB44FC0"/>
    <w:rsid w:val="5F6120F2"/>
    <w:rsid w:val="5FBA395F"/>
    <w:rsid w:val="60094E5C"/>
    <w:rsid w:val="606F38F4"/>
    <w:rsid w:val="60EC2CBA"/>
    <w:rsid w:val="60F20F7F"/>
    <w:rsid w:val="61CC2D28"/>
    <w:rsid w:val="634005D3"/>
    <w:rsid w:val="635902CD"/>
    <w:rsid w:val="64706BBE"/>
    <w:rsid w:val="64F2095B"/>
    <w:rsid w:val="65A16A49"/>
    <w:rsid w:val="66105DCB"/>
    <w:rsid w:val="66F31E7F"/>
    <w:rsid w:val="67A858DB"/>
    <w:rsid w:val="67F953C2"/>
    <w:rsid w:val="67FE4166"/>
    <w:rsid w:val="68C401C3"/>
    <w:rsid w:val="69A833BD"/>
    <w:rsid w:val="69BC5B30"/>
    <w:rsid w:val="69C760FB"/>
    <w:rsid w:val="69EF6835"/>
    <w:rsid w:val="6BEB0723"/>
    <w:rsid w:val="6CB41273"/>
    <w:rsid w:val="6D566F0F"/>
    <w:rsid w:val="6D836F72"/>
    <w:rsid w:val="6DDE3DAF"/>
    <w:rsid w:val="6E3241BE"/>
    <w:rsid w:val="6EB97A9D"/>
    <w:rsid w:val="6EF10A90"/>
    <w:rsid w:val="6EFC7DED"/>
    <w:rsid w:val="6F2A7FBF"/>
    <w:rsid w:val="6F9B4594"/>
    <w:rsid w:val="6FCF7148"/>
    <w:rsid w:val="6FFF1868"/>
    <w:rsid w:val="715F4C2D"/>
    <w:rsid w:val="722F78FB"/>
    <w:rsid w:val="723370A2"/>
    <w:rsid w:val="723C2F8E"/>
    <w:rsid w:val="723D67C5"/>
    <w:rsid w:val="726A5F44"/>
    <w:rsid w:val="72BF60CA"/>
    <w:rsid w:val="72F41282"/>
    <w:rsid w:val="73146C33"/>
    <w:rsid w:val="733D0D32"/>
    <w:rsid w:val="73B76769"/>
    <w:rsid w:val="73D411F1"/>
    <w:rsid w:val="74A356B2"/>
    <w:rsid w:val="753811DE"/>
    <w:rsid w:val="75BE67D4"/>
    <w:rsid w:val="75C2004C"/>
    <w:rsid w:val="75C759C1"/>
    <w:rsid w:val="75F86BD6"/>
    <w:rsid w:val="76281B03"/>
    <w:rsid w:val="762D64F3"/>
    <w:rsid w:val="762E20AD"/>
    <w:rsid w:val="767E7EFF"/>
    <w:rsid w:val="775B4604"/>
    <w:rsid w:val="77C067C3"/>
    <w:rsid w:val="78074939"/>
    <w:rsid w:val="78911E31"/>
    <w:rsid w:val="78CC1C43"/>
    <w:rsid w:val="78F9732D"/>
    <w:rsid w:val="7922350F"/>
    <w:rsid w:val="792B5470"/>
    <w:rsid w:val="7A9367CB"/>
    <w:rsid w:val="7AF22571"/>
    <w:rsid w:val="7B0720CF"/>
    <w:rsid w:val="7B4C0E47"/>
    <w:rsid w:val="7B69224B"/>
    <w:rsid w:val="7BE80F25"/>
    <w:rsid w:val="7BEF265F"/>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2023-09-27T13:59:54Z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31271A02A9A14F48BF57603753EB0CA8</vt:lpwstr>
  </property>
</Properties>
</file>